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052E" w:rsidRDefault="00E8052E" w:rsidP="00E8052E">
      <w:pPr>
        <w:spacing w:after="0" w:line="240" w:lineRule="auto"/>
        <w:contextualSpacing/>
        <w:jc w:val="center"/>
        <w:rPr>
          <w:b/>
          <w:szCs w:val="24"/>
        </w:rPr>
      </w:pPr>
    </w:p>
    <w:p w:rsidR="00E8052E" w:rsidRDefault="00E8052E" w:rsidP="00E8052E">
      <w:pPr>
        <w:spacing w:after="0" w:line="240" w:lineRule="auto"/>
        <w:contextualSpacing/>
        <w:jc w:val="center"/>
        <w:rPr>
          <w:b/>
          <w:szCs w:val="24"/>
        </w:rPr>
      </w:pPr>
    </w:p>
    <w:p w:rsidR="00E8052E" w:rsidRDefault="00E8052E" w:rsidP="00E8052E">
      <w:pPr>
        <w:spacing w:after="0" w:line="240" w:lineRule="auto"/>
        <w:contextualSpacing/>
        <w:jc w:val="center"/>
        <w:rPr>
          <w:b/>
          <w:szCs w:val="24"/>
        </w:rPr>
      </w:pPr>
    </w:p>
    <w:p w:rsidR="00E8052E" w:rsidRDefault="00E8052E" w:rsidP="00E8052E">
      <w:pPr>
        <w:spacing w:after="0" w:line="240" w:lineRule="auto"/>
        <w:contextualSpacing/>
        <w:jc w:val="center"/>
        <w:rPr>
          <w:b/>
          <w:szCs w:val="24"/>
        </w:rPr>
      </w:pPr>
    </w:p>
    <w:p w:rsidR="00E8052E" w:rsidRDefault="00E8052E" w:rsidP="00E8052E">
      <w:pPr>
        <w:spacing w:after="0" w:line="240" w:lineRule="auto"/>
        <w:contextualSpacing/>
        <w:jc w:val="center"/>
        <w:rPr>
          <w:b/>
          <w:szCs w:val="24"/>
        </w:rPr>
      </w:pPr>
    </w:p>
    <w:p w:rsidR="00E8052E" w:rsidRDefault="00E8052E" w:rsidP="00E8052E">
      <w:pPr>
        <w:spacing w:after="0" w:line="240" w:lineRule="auto"/>
        <w:contextualSpacing/>
        <w:jc w:val="center"/>
        <w:rPr>
          <w:b/>
          <w:szCs w:val="24"/>
        </w:rPr>
      </w:pPr>
    </w:p>
    <w:p w:rsidR="00E8052E" w:rsidRDefault="00E8052E" w:rsidP="00E8052E">
      <w:pPr>
        <w:spacing w:after="0" w:line="240" w:lineRule="auto"/>
        <w:contextualSpacing/>
        <w:jc w:val="center"/>
        <w:rPr>
          <w:b/>
          <w:szCs w:val="24"/>
        </w:rPr>
      </w:pPr>
    </w:p>
    <w:p w:rsidR="00E8052E" w:rsidRDefault="00E8052E" w:rsidP="00E8052E">
      <w:pPr>
        <w:spacing w:after="0" w:line="240" w:lineRule="auto"/>
        <w:contextualSpacing/>
        <w:jc w:val="center"/>
        <w:rPr>
          <w:b/>
          <w:szCs w:val="24"/>
        </w:rPr>
      </w:pPr>
    </w:p>
    <w:p w:rsidR="00E8052E" w:rsidRDefault="00E8052E" w:rsidP="00E8052E">
      <w:pPr>
        <w:spacing w:after="0" w:line="240" w:lineRule="auto"/>
        <w:contextualSpacing/>
        <w:jc w:val="center"/>
        <w:rPr>
          <w:b/>
          <w:szCs w:val="24"/>
        </w:rPr>
      </w:pPr>
    </w:p>
    <w:p w:rsidR="00E8052E" w:rsidRDefault="00E8052E" w:rsidP="00E8052E">
      <w:pPr>
        <w:spacing w:after="0" w:line="240" w:lineRule="auto"/>
        <w:contextualSpacing/>
        <w:jc w:val="center"/>
        <w:rPr>
          <w:b/>
          <w:szCs w:val="24"/>
        </w:rPr>
      </w:pPr>
    </w:p>
    <w:p w:rsidR="00E8052E" w:rsidRDefault="00E8052E" w:rsidP="00E8052E">
      <w:pPr>
        <w:spacing w:after="0" w:line="240" w:lineRule="auto"/>
        <w:contextualSpacing/>
        <w:jc w:val="center"/>
        <w:rPr>
          <w:b/>
          <w:szCs w:val="24"/>
        </w:rPr>
      </w:pPr>
    </w:p>
    <w:p w:rsidR="00E8052E" w:rsidRPr="00F772EB" w:rsidRDefault="00E8052E" w:rsidP="00E8052E">
      <w:pPr>
        <w:spacing w:after="0" w:line="240" w:lineRule="auto"/>
        <w:contextualSpacing/>
        <w:jc w:val="center"/>
        <w:rPr>
          <w:b/>
          <w:szCs w:val="24"/>
        </w:rPr>
      </w:pPr>
      <w:r>
        <w:rPr>
          <w:b/>
          <w:szCs w:val="24"/>
        </w:rPr>
        <w:t>A Rubric for Assessing Quantitative Reasoning in Written Arguments</w:t>
      </w:r>
    </w:p>
    <w:p w:rsidR="00E8052E" w:rsidRPr="00F772EB" w:rsidRDefault="00E8052E" w:rsidP="00E8052E">
      <w:pPr>
        <w:spacing w:after="0" w:line="240" w:lineRule="auto"/>
        <w:contextualSpacing/>
        <w:jc w:val="center"/>
        <w:rPr>
          <w:szCs w:val="24"/>
        </w:rPr>
      </w:pPr>
    </w:p>
    <w:p w:rsidR="00E8052E" w:rsidRPr="00F772EB" w:rsidRDefault="00E8052E" w:rsidP="00E8052E">
      <w:pPr>
        <w:spacing w:after="0" w:line="240" w:lineRule="auto"/>
        <w:contextualSpacing/>
        <w:jc w:val="center"/>
        <w:rPr>
          <w:szCs w:val="24"/>
        </w:rPr>
      </w:pPr>
      <w:r w:rsidRPr="00F772EB">
        <w:rPr>
          <w:szCs w:val="24"/>
        </w:rPr>
        <w:t>Nathan D. Grawe</w:t>
      </w:r>
      <w:r>
        <w:rPr>
          <w:szCs w:val="24"/>
        </w:rPr>
        <w:t>, Neil Lutsky,</w:t>
      </w:r>
      <w:r w:rsidRPr="00F772EB">
        <w:rPr>
          <w:szCs w:val="24"/>
        </w:rPr>
        <w:t xml:space="preserve"> and </w:t>
      </w:r>
      <w:r>
        <w:rPr>
          <w:szCs w:val="24"/>
        </w:rPr>
        <w:t>Christopher Tassava</w:t>
      </w:r>
    </w:p>
    <w:p w:rsidR="00E8052E" w:rsidRPr="00F772EB" w:rsidRDefault="00E8052E" w:rsidP="00E8052E">
      <w:pPr>
        <w:spacing w:after="0" w:line="240" w:lineRule="auto"/>
        <w:contextualSpacing/>
        <w:jc w:val="center"/>
        <w:rPr>
          <w:i/>
          <w:szCs w:val="24"/>
        </w:rPr>
      </w:pPr>
      <w:smartTag w:uri="urn:schemas-microsoft-com:office:smarttags" w:element="place">
        <w:smartTag w:uri="urn:schemas-microsoft-com:office:smarttags" w:element="PlaceName">
          <w:r w:rsidRPr="00F772EB">
            <w:rPr>
              <w:i/>
              <w:szCs w:val="24"/>
            </w:rPr>
            <w:t>Carleton</w:t>
          </w:r>
        </w:smartTag>
        <w:r w:rsidRPr="00F772EB">
          <w:rPr>
            <w:i/>
            <w:szCs w:val="24"/>
          </w:rPr>
          <w:t xml:space="preserve"> </w:t>
        </w:r>
        <w:smartTag w:uri="urn:schemas-microsoft-com:office:smarttags" w:element="PlaceType">
          <w:r w:rsidRPr="00F772EB">
            <w:rPr>
              <w:i/>
              <w:szCs w:val="24"/>
            </w:rPr>
            <w:t>College</w:t>
          </w:r>
        </w:smartTag>
      </w:smartTag>
    </w:p>
    <w:p w:rsidR="00E8052E" w:rsidRPr="00F772EB" w:rsidRDefault="00E8052E" w:rsidP="00E8052E">
      <w:pPr>
        <w:spacing w:after="0" w:line="240" w:lineRule="auto"/>
        <w:contextualSpacing/>
        <w:jc w:val="center"/>
        <w:rPr>
          <w:i/>
          <w:szCs w:val="24"/>
        </w:rPr>
      </w:pPr>
    </w:p>
    <w:p w:rsidR="00E8052E" w:rsidRPr="00F772EB" w:rsidRDefault="00E8052E" w:rsidP="00E8052E">
      <w:pPr>
        <w:spacing w:after="0" w:line="240" w:lineRule="auto"/>
        <w:contextualSpacing/>
        <w:jc w:val="center"/>
        <w:rPr>
          <w:szCs w:val="24"/>
        </w:rPr>
      </w:pPr>
      <w:smartTag w:uri="urn:schemas-microsoft-com:office:smarttags" w:element="Street">
        <w:smartTag w:uri="urn:schemas-microsoft-com:office:smarttags" w:element="address">
          <w:r w:rsidRPr="00F772EB">
            <w:rPr>
              <w:szCs w:val="24"/>
            </w:rPr>
            <w:t>One North College Street</w:t>
          </w:r>
        </w:smartTag>
      </w:smartTag>
    </w:p>
    <w:p w:rsidR="00E8052E" w:rsidRPr="00F772EB" w:rsidRDefault="00E8052E" w:rsidP="00E8052E">
      <w:pPr>
        <w:spacing w:after="0" w:line="240" w:lineRule="auto"/>
        <w:contextualSpacing/>
        <w:jc w:val="center"/>
        <w:rPr>
          <w:szCs w:val="24"/>
        </w:rPr>
      </w:pPr>
      <w:smartTag w:uri="urn:schemas-microsoft-com:office:smarttags" w:element="place">
        <w:smartTag w:uri="urn:schemas-microsoft-com:office:smarttags" w:element="City">
          <w:r w:rsidRPr="00F772EB">
            <w:rPr>
              <w:szCs w:val="24"/>
            </w:rPr>
            <w:t>Northfield</w:t>
          </w:r>
        </w:smartTag>
        <w:r w:rsidRPr="00F772EB">
          <w:rPr>
            <w:szCs w:val="24"/>
          </w:rPr>
          <w:t xml:space="preserve">, </w:t>
        </w:r>
        <w:smartTag w:uri="urn:schemas-microsoft-com:office:smarttags" w:element="State">
          <w:r w:rsidRPr="00F772EB">
            <w:rPr>
              <w:szCs w:val="24"/>
            </w:rPr>
            <w:t>MN</w:t>
          </w:r>
        </w:smartTag>
        <w:r w:rsidRPr="00F772EB">
          <w:rPr>
            <w:szCs w:val="24"/>
          </w:rPr>
          <w:t xml:space="preserve"> </w:t>
        </w:r>
        <w:smartTag w:uri="urn:schemas-microsoft-com:office:smarttags" w:element="PostalCode">
          <w:r w:rsidRPr="00F772EB">
            <w:rPr>
              <w:szCs w:val="24"/>
            </w:rPr>
            <w:t>55057</w:t>
          </w:r>
        </w:smartTag>
      </w:smartTag>
    </w:p>
    <w:p w:rsidR="00E8052E" w:rsidRPr="00F772EB" w:rsidRDefault="00E8052E" w:rsidP="00E8052E">
      <w:pPr>
        <w:spacing w:after="0" w:line="240" w:lineRule="auto"/>
        <w:contextualSpacing/>
        <w:jc w:val="center"/>
        <w:rPr>
          <w:szCs w:val="24"/>
        </w:rPr>
      </w:pPr>
      <w:r w:rsidRPr="00F772EB">
        <w:rPr>
          <w:szCs w:val="24"/>
        </w:rPr>
        <w:t>ngrawe@carleton.edu</w:t>
      </w:r>
    </w:p>
    <w:p w:rsidR="00E8052E" w:rsidRDefault="00E8052E" w:rsidP="00E8052E">
      <w:pPr>
        <w:spacing w:after="0" w:line="240" w:lineRule="auto"/>
        <w:contextualSpacing/>
        <w:jc w:val="center"/>
        <w:rPr>
          <w:szCs w:val="24"/>
        </w:rPr>
      </w:pPr>
      <w:r>
        <w:rPr>
          <w:szCs w:val="24"/>
        </w:rPr>
        <w:t>nlutsky</w:t>
      </w:r>
      <w:r w:rsidRPr="00F772EB">
        <w:rPr>
          <w:szCs w:val="24"/>
        </w:rPr>
        <w:t>@carleton.edu</w:t>
      </w:r>
    </w:p>
    <w:p w:rsidR="00E8052E" w:rsidRPr="00F772EB" w:rsidRDefault="00E8052E" w:rsidP="00E8052E">
      <w:pPr>
        <w:spacing w:after="0" w:line="240" w:lineRule="auto"/>
        <w:contextualSpacing/>
        <w:jc w:val="center"/>
        <w:rPr>
          <w:szCs w:val="24"/>
        </w:rPr>
      </w:pPr>
      <w:r>
        <w:rPr>
          <w:szCs w:val="24"/>
        </w:rPr>
        <w:t>ctassava@carleton.edu</w:t>
      </w:r>
    </w:p>
    <w:p w:rsidR="00E8052E" w:rsidRPr="00F772EB" w:rsidRDefault="00E8052E" w:rsidP="00E8052E">
      <w:pPr>
        <w:spacing w:after="0" w:line="240" w:lineRule="auto"/>
        <w:contextualSpacing/>
        <w:jc w:val="center"/>
        <w:rPr>
          <w:szCs w:val="24"/>
        </w:rPr>
      </w:pPr>
    </w:p>
    <w:p w:rsidR="00E8052E" w:rsidRPr="00F772EB" w:rsidRDefault="00E8052E" w:rsidP="00E8052E">
      <w:pPr>
        <w:spacing w:after="0"/>
        <w:contextualSpacing/>
        <w:rPr>
          <w:szCs w:val="24"/>
        </w:rPr>
      </w:pPr>
      <w:r w:rsidRPr="00F772EB">
        <w:rPr>
          <w:szCs w:val="24"/>
        </w:rPr>
        <w:br w:type="page"/>
      </w:r>
    </w:p>
    <w:p w:rsidR="00E8052E" w:rsidRPr="00F772EB" w:rsidRDefault="00E8052E" w:rsidP="00E8052E">
      <w:pPr>
        <w:spacing w:after="0" w:line="240" w:lineRule="auto"/>
        <w:contextualSpacing/>
        <w:rPr>
          <w:szCs w:val="24"/>
        </w:rPr>
      </w:pPr>
      <w:r w:rsidRPr="00F772EB">
        <w:rPr>
          <w:szCs w:val="24"/>
        </w:rPr>
        <w:lastRenderedPageBreak/>
        <w:t>Abstract:</w:t>
      </w:r>
    </w:p>
    <w:p w:rsidR="00E8052E" w:rsidRPr="00F772EB" w:rsidRDefault="00E8052E" w:rsidP="0018546C">
      <w:pPr>
        <w:spacing w:after="0" w:line="240" w:lineRule="auto"/>
        <w:contextualSpacing/>
        <w:rPr>
          <w:szCs w:val="24"/>
        </w:rPr>
      </w:pPr>
      <w:r>
        <w:rPr>
          <w:szCs w:val="24"/>
        </w:rPr>
        <w:t xml:space="preserve">This paper introduces a rubric for assessing QR </w:t>
      </w:r>
      <w:r w:rsidR="0018546C">
        <w:rPr>
          <w:szCs w:val="24"/>
        </w:rPr>
        <w:t xml:space="preserve">in </w:t>
      </w:r>
      <w:r>
        <w:rPr>
          <w:szCs w:val="24"/>
        </w:rPr>
        <w:t xml:space="preserve">student papers and analyzes the inter-rater reliability of the instrument based on a reading session involving 11 participants. Despite the disciplinary diversity of the group (which included a faculty member from a department in the arts and literature division and two staff members in addition to representatives of 5 departments in the natural and social sciences), the rubric produced reliable measures of QR use and proficiency in a sample of student papers. Readers agreed on the relevance and extent of QR in 75.0 and 81.9 percent of cases respectively (corresponding Cohen’s </w:t>
      </w:r>
      <w:bookmarkStart w:id="0" w:name="OLE_LINK3"/>
      <w:bookmarkStart w:id="1" w:name="OLE_LINK4"/>
      <w:r>
        <w:rPr>
          <w:szCs w:val="24"/>
        </w:rPr>
        <w:t>κ</w:t>
      </w:r>
      <w:bookmarkEnd w:id="0"/>
      <w:bookmarkEnd w:id="1"/>
      <w:r>
        <w:rPr>
          <w:szCs w:val="24"/>
        </w:rPr>
        <w:t>= 0.611 and 0.693). A four-category measure of quality produced slightly less agreement (66.7 percent, κ = 0.532). Collapsing the index into a 3-point scale raise inter-rater agreement to 77.8 percent (κ = 0.653). The substantial agreement attained by this rubric suggests that it is possible to construct a reliable instrument for the assessment of QR in student arguments.</w:t>
      </w:r>
    </w:p>
    <w:p w:rsidR="00E8052E" w:rsidRPr="00391B88" w:rsidRDefault="00E8052E" w:rsidP="00E8052E">
      <w:pPr>
        <w:spacing w:after="0" w:line="240" w:lineRule="auto"/>
        <w:contextualSpacing/>
        <w:jc w:val="both"/>
        <w:rPr>
          <w:rFonts w:ascii="Arial" w:hAnsi="Arial" w:cs="Arial"/>
          <w:b/>
          <w:sz w:val="32"/>
          <w:szCs w:val="32"/>
        </w:rPr>
      </w:pPr>
      <w:r>
        <w:rPr>
          <w:rFonts w:ascii="Arial" w:hAnsi="Arial" w:cs="Arial"/>
          <w:b/>
          <w:sz w:val="32"/>
          <w:szCs w:val="32"/>
        </w:rPr>
        <w:br w:type="page"/>
      </w:r>
      <w:r w:rsidRPr="00391B88">
        <w:rPr>
          <w:rFonts w:ascii="Arial" w:hAnsi="Arial" w:cs="Arial"/>
          <w:b/>
          <w:sz w:val="32"/>
          <w:szCs w:val="32"/>
        </w:rPr>
        <w:lastRenderedPageBreak/>
        <w:t>Introduction</w:t>
      </w:r>
    </w:p>
    <w:p w:rsidR="00E8052E" w:rsidRPr="00570C45" w:rsidRDefault="00E8052E" w:rsidP="0018546C">
      <w:pPr>
        <w:spacing w:after="0" w:line="240" w:lineRule="auto"/>
        <w:contextualSpacing/>
        <w:rPr>
          <w:szCs w:val="24"/>
        </w:rPr>
      </w:pPr>
      <w:r w:rsidRPr="00570C45">
        <w:rPr>
          <w:szCs w:val="24"/>
        </w:rPr>
        <w:t>At its 2001 Forum on Quantitative Literacy, the National Council on</w:t>
      </w:r>
      <w:r>
        <w:rPr>
          <w:szCs w:val="24"/>
        </w:rPr>
        <w:t xml:space="preserve"> Education and the Disciplines</w:t>
      </w:r>
      <w:r w:rsidRPr="00570C45">
        <w:rPr>
          <w:szCs w:val="24"/>
        </w:rPr>
        <w:t xml:space="preserve"> concluded, “Quantitative literacy is largely absent from our current systems o</w:t>
      </w:r>
      <w:r>
        <w:rPr>
          <w:szCs w:val="24"/>
        </w:rPr>
        <w:t>f assessment and accountability</w:t>
      </w:r>
      <w:r w:rsidRPr="00570C45">
        <w:rPr>
          <w:szCs w:val="24"/>
        </w:rPr>
        <w:t>”</w:t>
      </w:r>
      <w:r>
        <w:rPr>
          <w:szCs w:val="24"/>
        </w:rPr>
        <w:t xml:space="preserve"> (Steen 2001).</w:t>
      </w:r>
      <w:r w:rsidR="00BD0830">
        <w:rPr>
          <w:szCs w:val="24"/>
        </w:rPr>
        <w:t xml:space="preserve"> </w:t>
      </w:r>
      <w:r w:rsidRPr="00570C45">
        <w:rPr>
          <w:szCs w:val="24"/>
        </w:rPr>
        <w:t>Since the writing of that report, researchers have been busy attempting to fill the gap.</w:t>
      </w:r>
      <w:r>
        <w:rPr>
          <w:szCs w:val="24"/>
        </w:rPr>
        <w:t xml:space="preserve"> However, t</w:t>
      </w:r>
      <w:r w:rsidRPr="00570C45">
        <w:rPr>
          <w:szCs w:val="24"/>
        </w:rPr>
        <w:t>he very nature of quantitative reasoning (QR)</w:t>
      </w:r>
      <w:r>
        <w:rPr>
          <w:szCs w:val="24"/>
        </w:rPr>
        <w:t xml:space="preserve"> </w:t>
      </w:r>
      <w:r w:rsidRPr="00570C45">
        <w:rPr>
          <w:szCs w:val="24"/>
        </w:rPr>
        <w:t>presents a hurdle.</w:t>
      </w:r>
      <w:r>
        <w:rPr>
          <w:szCs w:val="24"/>
        </w:rPr>
        <w:t xml:space="preserve"> </w:t>
      </w:r>
      <w:r w:rsidRPr="00570C45">
        <w:rPr>
          <w:szCs w:val="24"/>
        </w:rPr>
        <w:t xml:space="preserve">Many authors argue that </w:t>
      </w:r>
      <w:r w:rsidR="00BE6D78">
        <w:rPr>
          <w:szCs w:val="24"/>
        </w:rPr>
        <w:t>QR</w:t>
      </w:r>
      <w:r w:rsidRPr="00570C45">
        <w:rPr>
          <w:szCs w:val="24"/>
        </w:rPr>
        <w:t xml:space="preserve"> involves implementation in context (Bok 2006 p. 129</w:t>
      </w:r>
      <w:r>
        <w:rPr>
          <w:szCs w:val="24"/>
        </w:rPr>
        <w:t>, De Lange 2003</w:t>
      </w:r>
      <w:r w:rsidRPr="00570C45">
        <w:rPr>
          <w:szCs w:val="24"/>
        </w:rPr>
        <w:t xml:space="preserve"> p. 80, Richardson and McCallum 2003 p. 100-102</w:t>
      </w:r>
      <w:r>
        <w:rPr>
          <w:szCs w:val="24"/>
        </w:rPr>
        <w:t>, Steen 2004 p. 9-10</w:t>
      </w:r>
      <w:r w:rsidRPr="00570C45">
        <w:rPr>
          <w:szCs w:val="24"/>
        </w:rPr>
        <w:t>).</w:t>
      </w:r>
      <w:r>
        <w:rPr>
          <w:szCs w:val="24"/>
        </w:rPr>
        <w:t xml:space="preserve"> </w:t>
      </w:r>
      <w:r w:rsidR="00BE6D78">
        <w:rPr>
          <w:szCs w:val="24"/>
        </w:rPr>
        <w:t>This is in keeping with the goals of educational initiatives that seek to strengthen students’ willingness to use QR in a wide variety of appropriate circumstances and to do so effectively.</w:t>
      </w:r>
      <w:r w:rsidR="00BD0830">
        <w:rPr>
          <w:szCs w:val="24"/>
        </w:rPr>
        <w:t xml:space="preserve"> </w:t>
      </w:r>
      <w:r>
        <w:rPr>
          <w:szCs w:val="24"/>
        </w:rPr>
        <w:t>As Steen</w:t>
      </w:r>
      <w:r w:rsidRPr="00570C45">
        <w:rPr>
          <w:szCs w:val="24"/>
        </w:rPr>
        <w:t xml:space="preserve"> writes, “The test of numeracy, as of any literacy, is whether a person naturally uses appropriate skills in many different contexts” (2001 p. 6).</w:t>
      </w:r>
      <w:r>
        <w:rPr>
          <w:szCs w:val="24"/>
        </w:rPr>
        <w:t xml:space="preserve"> </w:t>
      </w:r>
    </w:p>
    <w:p w:rsidR="00BE6D78" w:rsidRDefault="005963CF" w:rsidP="00204703">
      <w:pPr>
        <w:spacing w:after="0" w:line="240" w:lineRule="auto"/>
        <w:ind w:firstLine="720"/>
        <w:contextualSpacing/>
        <w:rPr>
          <w:szCs w:val="24"/>
        </w:rPr>
      </w:pPr>
      <w:r>
        <w:t>Taylor (2009) provides a brief survey of current QR assessment efforts. T</w:t>
      </w:r>
      <w:r w:rsidR="00BE6D78">
        <w:t xml:space="preserve">raditional testing methods </w:t>
      </w:r>
      <w:r>
        <w:t>use m</w:t>
      </w:r>
      <w:r w:rsidR="00BE6D78">
        <w:t>ultiple choice questions or calc</w:t>
      </w:r>
      <w:r>
        <w:t>ulation problems</w:t>
      </w:r>
      <w:r w:rsidR="00BE6D78">
        <w:t xml:space="preserve"> to</w:t>
      </w:r>
      <w:r>
        <w:t xml:space="preserve"> </w:t>
      </w:r>
      <w:r w:rsidR="00204703">
        <w:t>determine whether students have gained basic quantitative</w:t>
      </w:r>
      <w:r>
        <w:t xml:space="preserve"> skill</w:t>
      </w:r>
      <w:r w:rsidR="00204703">
        <w:t>s and understandings.</w:t>
      </w:r>
      <w:r w:rsidR="00317A35">
        <w:t xml:space="preserve"> </w:t>
      </w:r>
      <w:r w:rsidR="00204703">
        <w:t xml:space="preserve">This </w:t>
      </w:r>
      <w:r>
        <w:t>approach</w:t>
      </w:r>
      <w:r w:rsidR="00204703">
        <w:t xml:space="preserve"> provides test take</w:t>
      </w:r>
      <w:r>
        <w:t>r</w:t>
      </w:r>
      <w:r w:rsidR="00204703">
        <w:t>s with problems that explicitly call upon knowledge of quantitative concepts and tools.</w:t>
      </w:r>
      <w:r w:rsidR="00317A35">
        <w:t xml:space="preserve"> </w:t>
      </w:r>
      <w:r w:rsidR="00204703">
        <w:t>Thus standardized assessment of this sort can tell us whether students have the capacity to apply QR knowledgeably when prompted to do</w:t>
      </w:r>
      <w:r>
        <w:t xml:space="preserve"> </w:t>
      </w:r>
      <w:r w:rsidR="00204703">
        <w:t>so, an important foundational skill for QR; they don’t, however, show whether students have strengthened a tendency to use that capacity or have developed the skills necessary to deploy the capacity effectively in contexts other than those in the test.</w:t>
      </w:r>
      <w:r w:rsidR="00317A35">
        <w:t xml:space="preserve"> </w:t>
      </w:r>
      <w:r w:rsidR="00204703">
        <w:t xml:space="preserve">It is possible to engineer a standardized test to represent quantitative skills useful or necessary in selected contextual domains (e.g., for scientific reasoning or understanding medical information), but </w:t>
      </w:r>
      <w:r w:rsidR="00B54498">
        <w:t xml:space="preserve">as Wallace et al. (2009) note </w:t>
      </w:r>
      <w:r w:rsidR="00204703">
        <w:t xml:space="preserve">it is important to recognize that demonstrating a skill in the context of a specific test doesn’t mean the skill will be generalized to other contexts </w:t>
      </w:r>
      <w:r w:rsidR="00BE6D78">
        <w:t xml:space="preserve">or will indicate the presence of other skills necessary to employ QR </w:t>
      </w:r>
      <w:r w:rsidR="00204703">
        <w:t>successfully in those other contexts.</w:t>
      </w:r>
    </w:p>
    <w:p w:rsidR="00B71608" w:rsidRDefault="00B71608" w:rsidP="0018546C">
      <w:pPr>
        <w:spacing w:after="0" w:line="240" w:lineRule="auto"/>
        <w:ind w:firstLine="720"/>
        <w:contextualSpacing/>
        <w:rPr>
          <w:szCs w:val="24"/>
        </w:rPr>
      </w:pPr>
      <w:r>
        <w:rPr>
          <w:szCs w:val="24"/>
        </w:rPr>
        <w:t>Recent authors have also noted that QR extends beyond calculation into the realm of argumentation.</w:t>
      </w:r>
      <w:r w:rsidR="00BD0830">
        <w:rPr>
          <w:szCs w:val="24"/>
        </w:rPr>
        <w:t xml:space="preserve"> </w:t>
      </w:r>
      <w:r w:rsidR="00E8052E">
        <w:rPr>
          <w:szCs w:val="24"/>
        </w:rPr>
        <w:t>For instance, De Lange (2003</w:t>
      </w:r>
      <w:r w:rsidR="00E8052E" w:rsidRPr="00570C45">
        <w:rPr>
          <w:szCs w:val="24"/>
        </w:rPr>
        <w:t xml:space="preserve"> p. 77) and Brakke (2003 p. 168) emphasize the </w:t>
      </w:r>
      <w:r w:rsidR="00E8052E" w:rsidRPr="000831C4">
        <w:rPr>
          <w:i/>
          <w:szCs w:val="24"/>
        </w:rPr>
        <w:t>communication</w:t>
      </w:r>
      <w:r w:rsidR="00E8052E" w:rsidRPr="00570C45">
        <w:rPr>
          <w:szCs w:val="24"/>
        </w:rPr>
        <w:t xml:space="preserve"> of quantitative analysis, </w:t>
      </w:r>
      <w:r w:rsidR="00E8052E">
        <w:rPr>
          <w:szCs w:val="24"/>
        </w:rPr>
        <w:t xml:space="preserve">presumably </w:t>
      </w:r>
      <w:r w:rsidR="00E8052E" w:rsidRPr="00570C45">
        <w:rPr>
          <w:szCs w:val="24"/>
        </w:rPr>
        <w:t xml:space="preserve">including visual presentation through tables and figures in addition to </w:t>
      </w:r>
      <w:r w:rsidR="00E8052E">
        <w:rPr>
          <w:szCs w:val="24"/>
        </w:rPr>
        <w:t>integrating numbers into prose</w:t>
      </w:r>
      <w:r w:rsidR="00E8052E" w:rsidRPr="00570C45">
        <w:rPr>
          <w:szCs w:val="24"/>
        </w:rPr>
        <w:t>.</w:t>
      </w:r>
      <w:r w:rsidR="00E8052E">
        <w:rPr>
          <w:szCs w:val="24"/>
        </w:rPr>
        <w:t xml:space="preserve"> </w:t>
      </w:r>
      <w:r>
        <w:rPr>
          <w:szCs w:val="24"/>
        </w:rPr>
        <w:t>Others</w:t>
      </w:r>
      <w:r w:rsidR="00E8052E" w:rsidRPr="00570C45">
        <w:rPr>
          <w:szCs w:val="24"/>
        </w:rPr>
        <w:t xml:space="preserve"> have amplified this </w:t>
      </w:r>
      <w:r>
        <w:rPr>
          <w:szCs w:val="24"/>
        </w:rPr>
        <w:t>idea</w:t>
      </w:r>
      <w:r w:rsidR="00E8052E" w:rsidRPr="00570C45">
        <w:rPr>
          <w:szCs w:val="24"/>
        </w:rPr>
        <w:t>, framing QR in the context of argument.</w:t>
      </w:r>
      <w:r w:rsidR="00E8052E">
        <w:rPr>
          <w:szCs w:val="24"/>
        </w:rPr>
        <w:t xml:space="preserve"> </w:t>
      </w:r>
      <w:r w:rsidR="00E8052E" w:rsidRPr="00570C45">
        <w:rPr>
          <w:szCs w:val="24"/>
        </w:rPr>
        <w:t xml:space="preserve">(See, for example, Grawe and Rutz </w:t>
      </w:r>
      <w:r w:rsidR="00E8052E">
        <w:rPr>
          <w:szCs w:val="24"/>
        </w:rPr>
        <w:t>forthcoming</w:t>
      </w:r>
      <w:r w:rsidR="00E8052E" w:rsidRPr="00570C45">
        <w:rPr>
          <w:szCs w:val="24"/>
        </w:rPr>
        <w:t>, Lutsky 2008, Schield 2008, Steen 2008 and Taylor 2008.)</w:t>
      </w:r>
      <w:r w:rsidR="00E8052E">
        <w:rPr>
          <w:szCs w:val="24"/>
        </w:rPr>
        <w:t xml:space="preserve"> </w:t>
      </w:r>
      <w:r w:rsidR="00E8052E" w:rsidRPr="00570C45">
        <w:rPr>
          <w:szCs w:val="24"/>
        </w:rPr>
        <w:t xml:space="preserve">The BBC radio program </w:t>
      </w:r>
      <w:r w:rsidR="00E8052E" w:rsidRPr="00570C45">
        <w:rPr>
          <w:i/>
          <w:szCs w:val="24"/>
        </w:rPr>
        <w:t xml:space="preserve">More or Less </w:t>
      </w:r>
      <w:r w:rsidR="00E8052E" w:rsidRPr="00570C45">
        <w:rPr>
          <w:szCs w:val="24"/>
        </w:rPr>
        <w:t xml:space="preserve">pithily summarizes this point: “Numbers [are] the principal language of public </w:t>
      </w:r>
      <w:r w:rsidR="006C6DA7">
        <w:rPr>
          <w:szCs w:val="24"/>
        </w:rPr>
        <w:t>a</w:t>
      </w:r>
      <w:r w:rsidR="00E8052E" w:rsidRPr="00570C45">
        <w:rPr>
          <w:szCs w:val="24"/>
        </w:rPr>
        <w:t>rgument.”</w:t>
      </w:r>
      <w:r w:rsidR="00E8052E">
        <w:rPr>
          <w:szCs w:val="24"/>
        </w:rPr>
        <w:t xml:space="preserve"> Our reading of this literature leads us to an understanding of QR that might be summarized as </w:t>
      </w:r>
      <w:r w:rsidR="00E8052E" w:rsidRPr="000831C4">
        <w:rPr>
          <w:i/>
          <w:szCs w:val="24"/>
        </w:rPr>
        <w:t>the habit of mind to consider the power and limitations of quantitative evidence in the evaluation, construction, and communication of arguments in personal, professional, and public life</w:t>
      </w:r>
      <w:r w:rsidR="00E8052E">
        <w:rPr>
          <w:szCs w:val="24"/>
        </w:rPr>
        <w:t>.</w:t>
      </w:r>
    </w:p>
    <w:p w:rsidR="00E8052E" w:rsidRDefault="00B71608" w:rsidP="0018546C">
      <w:pPr>
        <w:spacing w:after="0" w:line="240" w:lineRule="auto"/>
        <w:ind w:firstLine="720"/>
        <w:contextualSpacing/>
        <w:rPr>
          <w:szCs w:val="24"/>
        </w:rPr>
      </w:pPr>
      <w:r>
        <w:rPr>
          <w:szCs w:val="24"/>
        </w:rPr>
        <w:lastRenderedPageBreak/>
        <w:t>If QR is meaningful in the context of evaluating and articulating arguments, then it might be useful to develop an assessment method that closely matches our educational goal. We see two possible benefits to this approach.</w:t>
      </w:r>
      <w:r w:rsidR="00BD0830">
        <w:rPr>
          <w:szCs w:val="24"/>
        </w:rPr>
        <w:t xml:space="preserve"> </w:t>
      </w:r>
      <w:r>
        <w:rPr>
          <w:szCs w:val="24"/>
        </w:rPr>
        <w:t>First, it seems plausible that students who prove quite capable in skills-based assessments may not have developed the habit mind or flexibility to apply those competencies in the context of arguments. Thus, a direct assessment of the use of QR in written argument may prove a more valid measure.</w:t>
      </w:r>
      <w:r>
        <w:rPr>
          <w:rStyle w:val="FootnoteReference"/>
          <w:szCs w:val="24"/>
        </w:rPr>
        <w:footnoteReference w:id="1"/>
      </w:r>
      <w:r w:rsidR="00BD0830">
        <w:rPr>
          <w:szCs w:val="24"/>
        </w:rPr>
        <w:t xml:space="preserve"> Second, </w:t>
      </w:r>
      <w:r w:rsidR="00272B4B">
        <w:rPr>
          <w:szCs w:val="24"/>
        </w:rPr>
        <w:t>the assessment of actual student work can be a powerful formative assessment experience. Confronting faculty directly with what students are or are not doing with regard to quantitative evidence can motivate and guide</w:t>
      </w:r>
      <w:r w:rsidR="00BD0830">
        <w:rPr>
          <w:szCs w:val="24"/>
        </w:rPr>
        <w:t xml:space="preserve"> professional development activity.</w:t>
      </w:r>
    </w:p>
    <w:p w:rsidR="00E8052E" w:rsidRPr="00570C45" w:rsidRDefault="00E8052E" w:rsidP="0018546C">
      <w:pPr>
        <w:spacing w:after="0" w:line="240" w:lineRule="auto"/>
        <w:ind w:firstLine="720"/>
        <w:contextualSpacing/>
        <w:rPr>
          <w:szCs w:val="24"/>
        </w:rPr>
      </w:pPr>
      <w:r w:rsidRPr="00570C45">
        <w:rPr>
          <w:szCs w:val="24"/>
        </w:rPr>
        <w:t>Steen (2004) argues that “[QR] requires creativity in assessment, since neither course grades nor test scores provide a reliable surrogate” (p. 16).</w:t>
      </w:r>
      <w:r>
        <w:rPr>
          <w:szCs w:val="24"/>
        </w:rPr>
        <w:t xml:space="preserve"> The rubric for assessing quantitative reasoning in student writing which we propose in this paper is an attempt to answer Steen’s call. In the next section we describe the scoring rubric which we have </w:t>
      </w:r>
      <w:r w:rsidR="0018546C">
        <w:rPr>
          <w:szCs w:val="24"/>
        </w:rPr>
        <w:t xml:space="preserve">employed </w:t>
      </w:r>
      <w:r>
        <w:rPr>
          <w:szCs w:val="24"/>
        </w:rPr>
        <w:t xml:space="preserve">in evaluating QR use and proficiency in papers submitted by students for Carleton College’s sophomore writing portfolio. The subsequent two sections describe our methods for testing the reliability of the instrument and give results. We conclude with a discussion of </w:t>
      </w:r>
      <w:r w:rsidR="00BD0830">
        <w:rPr>
          <w:szCs w:val="24"/>
        </w:rPr>
        <w:t>the power of applying the rubric as a formative assessment tool</w:t>
      </w:r>
      <w:r w:rsidR="008F4F81">
        <w:rPr>
          <w:szCs w:val="24"/>
        </w:rPr>
        <w:t xml:space="preserve"> and </w:t>
      </w:r>
      <w:r w:rsidR="00AC1B81">
        <w:rPr>
          <w:szCs w:val="24"/>
        </w:rPr>
        <w:t xml:space="preserve">directions for </w:t>
      </w:r>
      <w:r w:rsidR="008F4F81">
        <w:rPr>
          <w:szCs w:val="24"/>
        </w:rPr>
        <w:t>possible future research applications</w:t>
      </w:r>
      <w:r>
        <w:rPr>
          <w:szCs w:val="24"/>
        </w:rPr>
        <w:t>.</w:t>
      </w:r>
    </w:p>
    <w:p w:rsidR="00E8052E" w:rsidRDefault="00E8052E" w:rsidP="00E8052E">
      <w:pPr>
        <w:spacing w:after="0" w:line="240" w:lineRule="auto"/>
        <w:contextualSpacing/>
        <w:jc w:val="both"/>
        <w:rPr>
          <w:szCs w:val="24"/>
        </w:rPr>
      </w:pPr>
    </w:p>
    <w:p w:rsidR="00E8052E" w:rsidRDefault="00E8052E" w:rsidP="00E8052E">
      <w:pPr>
        <w:spacing w:after="0" w:line="240" w:lineRule="auto"/>
        <w:contextualSpacing/>
        <w:jc w:val="both"/>
        <w:rPr>
          <w:rFonts w:ascii="Arial" w:hAnsi="Arial" w:cs="Arial"/>
          <w:b/>
          <w:sz w:val="32"/>
          <w:szCs w:val="32"/>
        </w:rPr>
      </w:pPr>
      <w:r>
        <w:rPr>
          <w:rFonts w:ascii="Arial" w:hAnsi="Arial" w:cs="Arial"/>
          <w:b/>
          <w:sz w:val="32"/>
          <w:szCs w:val="32"/>
        </w:rPr>
        <w:t>A Rubric for Assessing QR in Written Argument</w:t>
      </w:r>
    </w:p>
    <w:p w:rsidR="00D85EF4" w:rsidRPr="00D85EF4" w:rsidRDefault="00D85EF4" w:rsidP="00E8052E">
      <w:pPr>
        <w:spacing w:after="0" w:line="240" w:lineRule="auto"/>
        <w:contextualSpacing/>
        <w:jc w:val="both"/>
        <w:rPr>
          <w:rFonts w:ascii="Arial" w:hAnsi="Arial" w:cs="Arial"/>
          <w:b/>
          <w:i/>
          <w:szCs w:val="24"/>
        </w:rPr>
      </w:pPr>
      <w:r>
        <w:rPr>
          <w:rFonts w:ascii="Arial" w:hAnsi="Arial" w:cs="Arial"/>
          <w:b/>
          <w:i/>
          <w:szCs w:val="24"/>
        </w:rPr>
        <w:t>Context for Use</w:t>
      </w:r>
    </w:p>
    <w:p w:rsidR="00E8052E" w:rsidRDefault="00E8052E" w:rsidP="0018546C">
      <w:pPr>
        <w:widowControl w:val="0"/>
        <w:tabs>
          <w:tab w:val="left" w:pos="740"/>
          <w:tab w:val="left" w:pos="1440"/>
          <w:tab w:val="left" w:pos="2180"/>
          <w:tab w:val="left" w:pos="2900"/>
          <w:tab w:val="left" w:pos="3620"/>
          <w:tab w:val="left" w:pos="4340"/>
          <w:tab w:val="left" w:pos="5780"/>
          <w:tab w:val="left" w:pos="6500"/>
          <w:tab w:val="left" w:pos="7220"/>
          <w:tab w:val="left" w:pos="7920"/>
          <w:tab w:val="left" w:pos="8460"/>
          <w:tab w:val="left" w:pos="8820"/>
          <w:tab w:val="left" w:pos="9380"/>
          <w:tab w:val="left" w:pos="10100"/>
          <w:tab w:val="left" w:pos="10820"/>
          <w:tab w:val="left" w:pos="11540"/>
        </w:tabs>
        <w:spacing w:line="240" w:lineRule="auto"/>
        <w:contextualSpacing/>
        <w:rPr>
          <w:szCs w:val="24"/>
        </w:rPr>
      </w:pPr>
      <w:r>
        <w:rPr>
          <w:szCs w:val="24"/>
        </w:rPr>
        <w:t>In this paper, we contend that it is possible to create a reliable instrument for assessing QR in written arguments. The rubric presented here was developed over four years in the context of Carleton’s QR initiative. To foster adaptations of our method to match other institution’s goals, an appendix notes some lessons we learned in the development process. The</w:t>
      </w:r>
      <w:r w:rsidRPr="00AE1121">
        <w:rPr>
          <w:szCs w:val="24"/>
        </w:rPr>
        <w:t xml:space="preserve"> rubric </w:t>
      </w:r>
      <w:r>
        <w:rPr>
          <w:szCs w:val="24"/>
        </w:rPr>
        <w:t>presented in this section is</w:t>
      </w:r>
      <w:r w:rsidRPr="00AE1121">
        <w:rPr>
          <w:szCs w:val="24"/>
        </w:rPr>
        <w:t xml:space="preserve"> designed to </w:t>
      </w:r>
      <w:r>
        <w:rPr>
          <w:szCs w:val="24"/>
        </w:rPr>
        <w:t xml:space="preserve">be applied to </w:t>
      </w:r>
      <w:r w:rsidRPr="00AE1121">
        <w:rPr>
          <w:szCs w:val="24"/>
        </w:rPr>
        <w:t xml:space="preserve">a sample of student writing </w:t>
      </w:r>
      <w:r>
        <w:rPr>
          <w:szCs w:val="24"/>
        </w:rPr>
        <w:t xml:space="preserve">to </w:t>
      </w:r>
      <w:r w:rsidRPr="00AE1121">
        <w:rPr>
          <w:szCs w:val="24"/>
        </w:rPr>
        <w:t xml:space="preserve">assess quantitative reasoning </w:t>
      </w:r>
      <w:r>
        <w:rPr>
          <w:szCs w:val="24"/>
        </w:rPr>
        <w:t xml:space="preserve">at an institutional </w:t>
      </w:r>
      <w:r w:rsidRPr="00AE1121">
        <w:rPr>
          <w:szCs w:val="24"/>
        </w:rPr>
        <w:t>level.</w:t>
      </w:r>
      <w:r>
        <w:rPr>
          <w:szCs w:val="24"/>
        </w:rPr>
        <w:t xml:space="preserve"> </w:t>
      </w:r>
      <w:r w:rsidRPr="00AE1121">
        <w:rPr>
          <w:szCs w:val="24"/>
        </w:rPr>
        <w:t xml:space="preserve">In particular, </w:t>
      </w:r>
      <w:r>
        <w:rPr>
          <w:szCs w:val="24"/>
        </w:rPr>
        <w:t>the rubric</w:t>
      </w:r>
      <w:r w:rsidRPr="00AE1121">
        <w:rPr>
          <w:szCs w:val="24"/>
        </w:rPr>
        <w:t xml:space="preserve"> is </w:t>
      </w:r>
      <w:r w:rsidRPr="00E24764">
        <w:rPr>
          <w:i/>
          <w:szCs w:val="24"/>
        </w:rPr>
        <w:t>not</w:t>
      </w:r>
      <w:r w:rsidRPr="00AE1121">
        <w:rPr>
          <w:i/>
          <w:szCs w:val="24"/>
        </w:rPr>
        <w:t xml:space="preserve"> </w:t>
      </w:r>
      <w:r w:rsidRPr="00AE1121">
        <w:rPr>
          <w:szCs w:val="24"/>
        </w:rPr>
        <w:t>designed to evaluate individual students</w:t>
      </w:r>
      <w:r>
        <w:rPr>
          <w:szCs w:val="24"/>
        </w:rPr>
        <w:t>. The</w:t>
      </w:r>
      <w:r w:rsidRPr="00AE1121">
        <w:rPr>
          <w:szCs w:val="24"/>
        </w:rPr>
        <w:t xml:space="preserve"> papers we assess </w:t>
      </w:r>
      <w:r>
        <w:rPr>
          <w:szCs w:val="24"/>
        </w:rPr>
        <w:t xml:space="preserve">were not submitted by students for the purpose of </w:t>
      </w:r>
      <w:r w:rsidRPr="00AE1121">
        <w:rPr>
          <w:szCs w:val="24"/>
        </w:rPr>
        <w:t>showing QR proficiency</w:t>
      </w:r>
      <w:r>
        <w:rPr>
          <w:szCs w:val="24"/>
        </w:rPr>
        <w:t xml:space="preserve"> and frequently, in fact, contain no evidence of proficiency one way or the other (a point discussed in more detail below)</w:t>
      </w:r>
      <w:r w:rsidRPr="00AE1121">
        <w:rPr>
          <w:szCs w:val="24"/>
        </w:rPr>
        <w:t>.</w:t>
      </w:r>
      <w:r>
        <w:rPr>
          <w:szCs w:val="24"/>
        </w:rPr>
        <w:t xml:space="preserve"> Rather, we hope to compare QR activity between large groups (e.g. the class of 2005 vs. the class of 2010, or students who major in the social sciences </w:t>
      </w:r>
      <w:r>
        <w:rPr>
          <w:szCs w:val="24"/>
        </w:rPr>
        <w:lastRenderedPageBreak/>
        <w:t>vs. those who major in the humanities).</w:t>
      </w:r>
    </w:p>
    <w:p w:rsidR="003A39B1" w:rsidRDefault="00E8052E" w:rsidP="0018546C">
      <w:pPr>
        <w:widowControl w:val="0"/>
        <w:tabs>
          <w:tab w:val="left" w:pos="740"/>
          <w:tab w:val="left" w:pos="1440"/>
          <w:tab w:val="left" w:pos="2180"/>
          <w:tab w:val="left" w:pos="2900"/>
          <w:tab w:val="left" w:pos="3620"/>
          <w:tab w:val="left" w:pos="4340"/>
          <w:tab w:val="left" w:pos="5780"/>
          <w:tab w:val="left" w:pos="6500"/>
          <w:tab w:val="left" w:pos="7220"/>
          <w:tab w:val="left" w:pos="7920"/>
          <w:tab w:val="left" w:pos="8460"/>
          <w:tab w:val="left" w:pos="8820"/>
          <w:tab w:val="left" w:pos="9380"/>
          <w:tab w:val="left" w:pos="10100"/>
          <w:tab w:val="left" w:pos="10820"/>
          <w:tab w:val="left" w:pos="11540"/>
        </w:tabs>
        <w:spacing w:line="240" w:lineRule="auto"/>
        <w:contextualSpacing/>
        <w:rPr>
          <w:szCs w:val="24"/>
        </w:rPr>
      </w:pPr>
      <w:r>
        <w:rPr>
          <w:szCs w:val="24"/>
        </w:rPr>
        <w:tab/>
        <w:t xml:space="preserve">While the use of quantitative evidence varies by discipline, the rubric presented here guides scorers to </w:t>
      </w:r>
      <w:r w:rsidRPr="00AE1121">
        <w:rPr>
          <w:szCs w:val="24"/>
        </w:rPr>
        <w:t xml:space="preserve">assess </w:t>
      </w:r>
      <w:r w:rsidR="00272B4B">
        <w:rPr>
          <w:szCs w:val="24"/>
        </w:rPr>
        <w:t>the degree to which the use/mis</w:t>
      </w:r>
      <w:r w:rsidRPr="00AE1121">
        <w:rPr>
          <w:szCs w:val="24"/>
        </w:rPr>
        <w:t xml:space="preserve">use of QR forwards or fails to forward the argument </w:t>
      </w:r>
      <w:r w:rsidRPr="00EA7284">
        <w:rPr>
          <w:szCs w:val="24"/>
        </w:rPr>
        <w:t xml:space="preserve">without regard for the </w:t>
      </w:r>
      <w:r>
        <w:rPr>
          <w:szCs w:val="24"/>
        </w:rPr>
        <w:t>department</w:t>
      </w:r>
      <w:r w:rsidRPr="00EA7284">
        <w:rPr>
          <w:szCs w:val="24"/>
        </w:rPr>
        <w:t xml:space="preserve"> for</w:t>
      </w:r>
      <w:r>
        <w:rPr>
          <w:szCs w:val="24"/>
        </w:rPr>
        <w:t xml:space="preserve"> which the paper was written. </w:t>
      </w:r>
      <w:r w:rsidR="00272B4B">
        <w:rPr>
          <w:szCs w:val="24"/>
        </w:rPr>
        <w:t xml:space="preserve">This may seem counterintuitive given that </w:t>
      </w:r>
      <w:r w:rsidR="00AA6F0A">
        <w:rPr>
          <w:szCs w:val="24"/>
        </w:rPr>
        <w:t>we have argued above for the importance of context. We would note, however, that the direction is to ignore only one narrow aspect of the context: the identity of the professor who first read the paper.</w:t>
      </w:r>
      <w:r w:rsidR="00317A35">
        <w:rPr>
          <w:szCs w:val="24"/>
        </w:rPr>
        <w:t xml:space="preserve"> </w:t>
      </w:r>
      <w:r w:rsidR="00AA6F0A">
        <w:rPr>
          <w:szCs w:val="24"/>
        </w:rPr>
        <w:t>All of the context inherently related to the argument itself remains.</w:t>
      </w:r>
    </w:p>
    <w:p w:rsidR="00E8052E" w:rsidRDefault="00AA6F0A" w:rsidP="0018546C">
      <w:pPr>
        <w:widowControl w:val="0"/>
        <w:tabs>
          <w:tab w:val="left" w:pos="740"/>
          <w:tab w:val="left" w:pos="1440"/>
          <w:tab w:val="left" w:pos="2180"/>
          <w:tab w:val="left" w:pos="2900"/>
          <w:tab w:val="left" w:pos="3620"/>
          <w:tab w:val="left" w:pos="4340"/>
          <w:tab w:val="left" w:pos="5780"/>
          <w:tab w:val="left" w:pos="6500"/>
          <w:tab w:val="left" w:pos="7220"/>
          <w:tab w:val="left" w:pos="7920"/>
          <w:tab w:val="left" w:pos="8460"/>
          <w:tab w:val="left" w:pos="8820"/>
          <w:tab w:val="left" w:pos="9380"/>
          <w:tab w:val="left" w:pos="10100"/>
          <w:tab w:val="left" w:pos="10820"/>
          <w:tab w:val="left" w:pos="11540"/>
        </w:tabs>
        <w:spacing w:line="240" w:lineRule="auto"/>
        <w:contextualSpacing/>
        <w:rPr>
          <w:szCs w:val="24"/>
        </w:rPr>
      </w:pPr>
      <w:r>
        <w:rPr>
          <w:szCs w:val="24"/>
        </w:rPr>
        <w:tab/>
        <w:t>We have two reasons for asking readers to ignore the identity and disciplinary affiliation of the original professor.</w:t>
      </w:r>
      <w:r w:rsidR="00E8052E">
        <w:rPr>
          <w:szCs w:val="24"/>
        </w:rPr>
        <w:t xml:space="preserve"> First, we do not want readers to attempt to </w:t>
      </w:r>
      <w:r>
        <w:rPr>
          <w:szCs w:val="24"/>
        </w:rPr>
        <w:t>insert</w:t>
      </w:r>
      <w:r w:rsidR="00E8052E">
        <w:rPr>
          <w:szCs w:val="24"/>
        </w:rPr>
        <w:t xml:space="preserve"> themselves in</w:t>
      </w:r>
      <w:r>
        <w:rPr>
          <w:szCs w:val="24"/>
        </w:rPr>
        <w:t>to</w:t>
      </w:r>
      <w:r w:rsidR="00E8052E">
        <w:rPr>
          <w:szCs w:val="24"/>
        </w:rPr>
        <w:t xml:space="preserve"> the “mind” of another </w:t>
      </w:r>
      <w:r>
        <w:rPr>
          <w:szCs w:val="24"/>
        </w:rPr>
        <w:t>person</w:t>
      </w:r>
      <w:r w:rsidR="00E8052E">
        <w:rPr>
          <w:szCs w:val="24"/>
        </w:rPr>
        <w:t xml:space="preserve">. It seems likely that our stereotypical understandings of other disciplines are inaccurate and vary from person to person. </w:t>
      </w:r>
      <w:r>
        <w:rPr>
          <w:szCs w:val="24"/>
        </w:rPr>
        <w:t xml:space="preserve">The result would likely be increased noise in assessment scores. </w:t>
      </w:r>
      <w:r w:rsidR="00E8052E">
        <w:rPr>
          <w:szCs w:val="24"/>
        </w:rPr>
        <w:t>Second, our purpose is to learn how well our institution prepares students to address problems and arguments in their everyday lives. This general education goal transcends disciplinary norms.</w:t>
      </w:r>
      <w:r w:rsidR="00E92FAF">
        <w:rPr>
          <w:szCs w:val="24"/>
        </w:rPr>
        <w:t xml:space="preserve"> We believe that we can arrive at agreed upon standards for the use of evidence in this general education context.</w:t>
      </w:r>
    </w:p>
    <w:p w:rsidR="00D85EF4" w:rsidRDefault="00D85EF4" w:rsidP="00E8052E">
      <w:pPr>
        <w:widowControl w:val="0"/>
        <w:tabs>
          <w:tab w:val="left" w:pos="740"/>
          <w:tab w:val="left" w:pos="1440"/>
          <w:tab w:val="left" w:pos="2180"/>
          <w:tab w:val="left" w:pos="2900"/>
          <w:tab w:val="left" w:pos="3620"/>
          <w:tab w:val="left" w:pos="4340"/>
          <w:tab w:val="left" w:pos="5780"/>
          <w:tab w:val="left" w:pos="6500"/>
          <w:tab w:val="left" w:pos="7220"/>
          <w:tab w:val="left" w:pos="7920"/>
          <w:tab w:val="left" w:pos="8460"/>
          <w:tab w:val="left" w:pos="8820"/>
          <w:tab w:val="left" w:pos="9380"/>
          <w:tab w:val="left" w:pos="10100"/>
          <w:tab w:val="left" w:pos="10820"/>
          <w:tab w:val="left" w:pos="11540"/>
        </w:tabs>
        <w:spacing w:line="240" w:lineRule="auto"/>
        <w:contextualSpacing/>
        <w:jc w:val="both"/>
        <w:rPr>
          <w:rFonts w:ascii="Arial" w:hAnsi="Arial" w:cs="Arial"/>
          <w:b/>
          <w:i/>
          <w:szCs w:val="24"/>
        </w:rPr>
      </w:pPr>
    </w:p>
    <w:p w:rsidR="00D85EF4" w:rsidRPr="00D85EF4" w:rsidRDefault="00D85EF4" w:rsidP="00E8052E">
      <w:pPr>
        <w:widowControl w:val="0"/>
        <w:tabs>
          <w:tab w:val="left" w:pos="740"/>
          <w:tab w:val="left" w:pos="1440"/>
          <w:tab w:val="left" w:pos="2180"/>
          <w:tab w:val="left" w:pos="2900"/>
          <w:tab w:val="left" w:pos="3620"/>
          <w:tab w:val="left" w:pos="4340"/>
          <w:tab w:val="left" w:pos="5780"/>
          <w:tab w:val="left" w:pos="6500"/>
          <w:tab w:val="left" w:pos="7220"/>
          <w:tab w:val="left" w:pos="7920"/>
          <w:tab w:val="left" w:pos="8460"/>
          <w:tab w:val="left" w:pos="8820"/>
          <w:tab w:val="left" w:pos="9380"/>
          <w:tab w:val="left" w:pos="10100"/>
          <w:tab w:val="left" w:pos="10820"/>
          <w:tab w:val="left" w:pos="11540"/>
        </w:tabs>
        <w:spacing w:line="240" w:lineRule="auto"/>
        <w:contextualSpacing/>
        <w:jc w:val="both"/>
        <w:rPr>
          <w:rFonts w:ascii="Arial" w:hAnsi="Arial" w:cs="Arial"/>
          <w:b/>
          <w:i/>
          <w:szCs w:val="24"/>
        </w:rPr>
      </w:pPr>
      <w:r>
        <w:rPr>
          <w:rFonts w:ascii="Arial" w:hAnsi="Arial" w:cs="Arial"/>
          <w:b/>
          <w:i/>
          <w:szCs w:val="24"/>
        </w:rPr>
        <w:t>Rubric Items</w:t>
      </w:r>
    </w:p>
    <w:p w:rsidR="00E8052E" w:rsidRDefault="00D85EF4" w:rsidP="0018546C">
      <w:pPr>
        <w:spacing w:after="0" w:line="240" w:lineRule="auto"/>
        <w:contextualSpacing/>
        <w:rPr>
          <w:szCs w:val="24"/>
        </w:rPr>
      </w:pPr>
      <w:r>
        <w:rPr>
          <w:szCs w:val="24"/>
        </w:rPr>
        <w:t>T</w:t>
      </w:r>
      <w:r w:rsidR="00E8052E">
        <w:rPr>
          <w:szCs w:val="24"/>
        </w:rPr>
        <w:t>he first section of the scoring sheet asks for identification numbers of both the student and the reader. The scoring sheet is reproduced in Figure 1.</w:t>
      </w:r>
      <w:r w:rsidR="00BD0830">
        <w:rPr>
          <w:szCs w:val="24"/>
        </w:rPr>
        <w:t xml:space="preserve"> </w:t>
      </w:r>
      <w:r>
        <w:rPr>
          <w:szCs w:val="24"/>
        </w:rPr>
        <w:t>The complete codebook which accompanies the scoring sheet can be found on our program website.</w:t>
      </w:r>
      <w:r w:rsidR="00E8052E">
        <w:rPr>
          <w:rStyle w:val="FootnoteReference"/>
          <w:szCs w:val="24"/>
        </w:rPr>
        <w:footnoteReference w:id="2"/>
      </w:r>
      <w:r w:rsidR="00E8052E">
        <w:rPr>
          <w:szCs w:val="24"/>
        </w:rPr>
        <w:t xml:space="preserve"> </w:t>
      </w:r>
    </w:p>
    <w:p w:rsidR="00E8052E" w:rsidRDefault="00E8052E" w:rsidP="0018546C">
      <w:pPr>
        <w:spacing w:after="0" w:line="240" w:lineRule="auto"/>
        <w:contextualSpacing/>
        <w:rPr>
          <w:szCs w:val="24"/>
        </w:rPr>
      </w:pPr>
      <w:r>
        <w:rPr>
          <w:szCs w:val="24"/>
        </w:rPr>
        <w:tab/>
        <w:t>Next, readers are asked to assess the potential contribution of quantitative information to the paper based on the stated and implied goals of the paper itself (section II of the scoring sheet). In making this determination, scorers are prompted to consider how a reasonable person would view the relevance of QR to the topic chosen by the student. Note that the question is not whether the student actually uses numeric evidence but rather whether the student has chosen a topic for which such evidence would be deemed useful in a strong paper on that topic. Similarly, we are not interested here in the nature of the assignment (though this will be assessed later in the rubric ) It is quite conceivable that one student may react to a paper prompt – for instance, on a critical public-policy issue such as capital punishment – with an argument that cries out for quantitative analysis while another student chooses a response involving no QR aspect.</w:t>
      </w:r>
    </w:p>
    <w:p w:rsidR="00E8052E" w:rsidRDefault="00E8052E" w:rsidP="0018546C">
      <w:pPr>
        <w:spacing w:after="0" w:line="240" w:lineRule="auto"/>
        <w:ind w:firstLine="720"/>
        <w:contextualSpacing/>
        <w:rPr>
          <w:szCs w:val="24"/>
        </w:rPr>
      </w:pPr>
      <w:r>
        <w:rPr>
          <w:szCs w:val="24"/>
        </w:rPr>
        <w:t xml:space="preserve">The rubric allows three possible responses: No relevance, peripheral relevance, and central relevance. Examples of papers which likely fall in the </w:t>
      </w:r>
      <w:r w:rsidR="00BE6D78">
        <w:rPr>
          <w:szCs w:val="24"/>
        </w:rPr>
        <w:t>first</w:t>
      </w:r>
      <w:r>
        <w:rPr>
          <w:szCs w:val="24"/>
        </w:rPr>
        <w:t xml:space="preserve"> category might include an examination of the role of Confucianism in the </w:t>
      </w:r>
      <w:r>
        <w:rPr>
          <w:szCs w:val="24"/>
        </w:rPr>
        <w:lastRenderedPageBreak/>
        <w:t xml:space="preserve">downfall of the Han dynasty or </w:t>
      </w:r>
      <w:r w:rsidR="00BE6D78">
        <w:rPr>
          <w:szCs w:val="24"/>
        </w:rPr>
        <w:t>a</w:t>
      </w:r>
      <w:r w:rsidR="00BE6D78" w:rsidRPr="00AE1121">
        <w:rPr>
          <w:szCs w:val="24"/>
        </w:rPr>
        <w:t xml:space="preserve"> comparison of the depictions of Lucretia in paintings by Rembrandt and Gentileschi</w:t>
      </w:r>
      <w:r>
        <w:rPr>
          <w:szCs w:val="24"/>
        </w:rPr>
        <w:t>.</w:t>
      </w:r>
    </w:p>
    <w:p w:rsidR="00E8052E" w:rsidRDefault="00E8052E" w:rsidP="0018546C">
      <w:pPr>
        <w:spacing w:after="0" w:line="240" w:lineRule="auto"/>
        <w:contextualSpacing/>
        <w:rPr>
          <w:szCs w:val="24"/>
        </w:rPr>
      </w:pPr>
      <w:r>
        <w:rPr>
          <w:szCs w:val="24"/>
        </w:rPr>
        <w:tab/>
        <w:t>Our past reading of student work suggests that papers for which QR is relevant can actually involve quantitative evidence in either a central or a peripheral way. Papers for which QR is centrally relevant—in which numbers address a central question, issue, or theme—are perhaps the most obvious “QR papers.” What, if any, are the deterrent effects of capital punishment on crime? How does the genetic frequency in two populations of insect larvae inform our understanding of the processes that lead to heterogeneity across populations?</w:t>
      </w:r>
    </w:p>
    <w:p w:rsidR="00E8052E" w:rsidRDefault="00E8052E" w:rsidP="0018546C">
      <w:pPr>
        <w:spacing w:after="0" w:line="240" w:lineRule="auto"/>
        <w:contextualSpacing/>
        <w:rPr>
          <w:szCs w:val="24"/>
        </w:rPr>
      </w:pPr>
      <w:r>
        <w:rPr>
          <w:szCs w:val="24"/>
        </w:rPr>
        <w:tab/>
        <w:t>But, as Jane Miller (2004 p. 1) notes, “Even for works that are not inherently quantitative, one or two numeric facts can help convey the importance or context of your topic.” This peripheral use of QR employs numbers to provide useful detail, enrich descriptions, present background, or establish frames of reference. For instance, a paper tracing possible psychogenic pain mechanisms is centrally focused on the neuroscience of physical sensation. But a strong paper on this topic might use numbers to describe the incidence of the phenomena in an introductory paragraph. Similarly, a student might open an observational essay evaluating the nature of community in a contemporary American mall by discussing the demographics of mall shoppers or the geographic distribution of malls. Such a paper would be immeasurably improved by the use of precise quantitative information rather than unsubstantiated claims that “many” people “often” do such and such.</w:t>
      </w:r>
    </w:p>
    <w:p w:rsidR="00E8052E" w:rsidRDefault="00E8052E" w:rsidP="0018546C">
      <w:pPr>
        <w:spacing w:after="0" w:line="240" w:lineRule="auto"/>
        <w:contextualSpacing/>
        <w:rPr>
          <w:szCs w:val="24"/>
        </w:rPr>
      </w:pPr>
      <w:r>
        <w:rPr>
          <w:szCs w:val="24"/>
        </w:rPr>
        <w:tab/>
        <w:t xml:space="preserve">After assessing QR relevance, readers evaluate the extent of quantitative evidence present in the paper (section III of the scoring sheet). Table 1 presents the three possible categories. At one extreme, the paper might include no explicit numerical evidence or quantitative reasoning. At the other, explicit QR might be present throughout. In between, an essay might include one or two instances of explicit QR (most often seen in an introduction or conclusion, though sometimes present in a single example or element of the argument). At this point, scorers are not asked to consider the </w:t>
      </w:r>
      <w:r w:rsidRPr="00B050D5">
        <w:rPr>
          <w:i/>
          <w:szCs w:val="24"/>
        </w:rPr>
        <w:t>quality</w:t>
      </w:r>
      <w:r>
        <w:rPr>
          <w:szCs w:val="24"/>
        </w:rPr>
        <w:t xml:space="preserve"> of the evidence presented—which may be brilliant or wholly fallacious. Rather, scorers are asked to gauge the degree to which students call upon quantitative evidence in support of their arguments.</w:t>
      </w:r>
    </w:p>
    <w:p w:rsidR="0018546C" w:rsidRDefault="0018546C" w:rsidP="0018546C">
      <w:pPr>
        <w:spacing w:after="0" w:line="240" w:lineRule="auto"/>
        <w:contextualSpacing/>
        <w:jc w:val="center"/>
        <w:rPr>
          <w:szCs w:val="24"/>
        </w:rPr>
      </w:pPr>
      <w:r>
        <w:rPr>
          <w:szCs w:val="24"/>
        </w:rPr>
        <w:t>[Table 1 goes here]</w:t>
      </w:r>
    </w:p>
    <w:p w:rsidR="00E8052E" w:rsidRDefault="00E8052E" w:rsidP="0018546C">
      <w:pPr>
        <w:spacing w:after="0" w:line="240" w:lineRule="auto"/>
        <w:contextualSpacing/>
        <w:rPr>
          <w:szCs w:val="24"/>
        </w:rPr>
      </w:pPr>
      <w:r>
        <w:rPr>
          <w:szCs w:val="24"/>
        </w:rPr>
        <w:tab/>
        <w:t xml:space="preserve">Sections IV and V of the scoring sheet call for quality assessment. Because it makes little sense to evaluate the use of QR when QR is irrelevant to the paper, these sections are not scored for QR-irrelevant essays. In section IV the reader records an evaluation of the overall quality of the use of QR in the paper on a scale of </w:t>
      </w:r>
      <w:r w:rsidR="00A24A93">
        <w:rPr>
          <w:szCs w:val="24"/>
        </w:rPr>
        <w:t>1</w:t>
      </w:r>
      <w:r>
        <w:rPr>
          <w:szCs w:val="24"/>
        </w:rPr>
        <w:t xml:space="preserve"> to </w:t>
      </w:r>
      <w:r w:rsidR="00A24A93">
        <w:rPr>
          <w:szCs w:val="24"/>
        </w:rPr>
        <w:t>4</w:t>
      </w:r>
      <w:r>
        <w:rPr>
          <w:szCs w:val="24"/>
        </w:rPr>
        <w:t xml:space="preserve">. In high-scoring papers, the use of QR enhances the effectiveness of the paper, advancing the argument. By contrast, in low-scoring papers, the ineffectiveness or absence of QR substantially weakens the argument. </w:t>
      </w:r>
    </w:p>
    <w:p w:rsidR="00E8052E" w:rsidRDefault="00E8052E" w:rsidP="0018546C">
      <w:pPr>
        <w:spacing w:after="0" w:line="240" w:lineRule="auto"/>
        <w:ind w:firstLine="720"/>
        <w:contextualSpacing/>
        <w:rPr>
          <w:szCs w:val="24"/>
        </w:rPr>
      </w:pPr>
      <w:r>
        <w:rPr>
          <w:szCs w:val="24"/>
        </w:rPr>
        <w:lastRenderedPageBreak/>
        <w:t xml:space="preserve">Because expectations for QR differ by whether the use (or missed use) was central or only peripheral to the argument, we provide distinct scoring language for each category. </w:t>
      </w:r>
      <w:r w:rsidR="0018546C">
        <w:rPr>
          <w:szCs w:val="24"/>
        </w:rPr>
        <w:t xml:space="preserve">Table </w:t>
      </w:r>
      <w:r>
        <w:rPr>
          <w:szCs w:val="24"/>
        </w:rPr>
        <w:t xml:space="preserve">2a presents guidelines for centrally relevant papers. The key feature of a paper given a score of 1 is that the use (or absence) of QR is so problematic that the argument fundamentally fails: either it is impossible to evaluate the argument given the provided evidence or the argument is clearly fallacious. If the use of QR does not entirely undermine the argument and yet </w:t>
      </w:r>
      <w:r w:rsidR="00A24A93">
        <w:rPr>
          <w:szCs w:val="24"/>
        </w:rPr>
        <w:t>important quantitative information is missing or misused</w:t>
      </w:r>
      <w:r>
        <w:rPr>
          <w:szCs w:val="24"/>
        </w:rPr>
        <w:t>, the paper is given a quality score of 2. Only if the use of numerical evidence is sound throughout the paper does it receive a 3. Readers give a score of 4 if they view the paper as exemplary in the quality, insightfulness, and completeness of QR implementation.</w:t>
      </w:r>
    </w:p>
    <w:p w:rsidR="0018546C" w:rsidRDefault="0018546C" w:rsidP="0018546C">
      <w:pPr>
        <w:spacing w:after="0" w:line="240" w:lineRule="auto"/>
        <w:ind w:firstLine="720"/>
        <w:contextualSpacing/>
        <w:jc w:val="center"/>
        <w:rPr>
          <w:szCs w:val="24"/>
        </w:rPr>
      </w:pPr>
      <w:r>
        <w:rPr>
          <w:szCs w:val="24"/>
        </w:rPr>
        <w:t>[Table 2 goes here]</w:t>
      </w:r>
    </w:p>
    <w:p w:rsidR="00E8052E" w:rsidRDefault="00E8052E" w:rsidP="0018546C">
      <w:pPr>
        <w:spacing w:after="0" w:line="240" w:lineRule="auto"/>
        <w:ind w:firstLine="720"/>
        <w:contextualSpacing/>
        <w:rPr>
          <w:szCs w:val="24"/>
        </w:rPr>
      </w:pPr>
      <w:r>
        <w:rPr>
          <w:szCs w:val="24"/>
        </w:rPr>
        <w:t>The scoring language for peripheral papers (Table 2b) is necessarily different because the use of QR in a peripheral context is only to frame a discussion—</w:t>
      </w:r>
      <w:r w:rsidR="00A24A93">
        <w:rPr>
          <w:szCs w:val="24"/>
        </w:rPr>
        <w:t xml:space="preserve">it is not the crux of </w:t>
      </w:r>
      <w:r>
        <w:rPr>
          <w:szCs w:val="24"/>
        </w:rPr>
        <w:t xml:space="preserve">the argument. Despite these differences, the scoring logic is very similar. A </w:t>
      </w:r>
      <w:r w:rsidR="00A24A93">
        <w:rPr>
          <w:szCs w:val="24"/>
        </w:rPr>
        <w:t xml:space="preserve">score of </w:t>
      </w:r>
      <w:r>
        <w:rPr>
          <w:szCs w:val="24"/>
        </w:rPr>
        <w:t xml:space="preserve">1 denotes a paper that fails to provide explicit numerical context and so is weaker as a result. Just as in the case of a centrally relevant paper, </w:t>
      </w:r>
      <w:r w:rsidR="00A24A93">
        <w:rPr>
          <w:szCs w:val="24"/>
        </w:rPr>
        <w:t xml:space="preserve">this </w:t>
      </w:r>
      <w:r>
        <w:rPr>
          <w:szCs w:val="24"/>
        </w:rPr>
        <w:t xml:space="preserve">score indicates </w:t>
      </w:r>
      <w:r w:rsidR="00A24A93">
        <w:rPr>
          <w:szCs w:val="24"/>
        </w:rPr>
        <w:t xml:space="preserve">that </w:t>
      </w:r>
      <w:r>
        <w:rPr>
          <w:szCs w:val="24"/>
        </w:rPr>
        <w:t xml:space="preserve">the use or missed use of QR undermines the paper’s purpose. A </w:t>
      </w:r>
      <w:r w:rsidR="00A24A93">
        <w:rPr>
          <w:szCs w:val="24"/>
        </w:rPr>
        <w:t xml:space="preserve">score of </w:t>
      </w:r>
      <w:r>
        <w:rPr>
          <w:szCs w:val="24"/>
        </w:rPr>
        <w:t xml:space="preserve">2 indicates that the student did employ QR but in an uneven way or </w:t>
      </w:r>
      <w:r w:rsidR="00A24A93">
        <w:rPr>
          <w:szCs w:val="24"/>
        </w:rPr>
        <w:t xml:space="preserve">such that </w:t>
      </w:r>
      <w:r>
        <w:rPr>
          <w:szCs w:val="24"/>
        </w:rPr>
        <w:t>the peripheral use does not achieve its goal. Once more, a 3 means the paper is consistently successful in its uses of QR to set the context or frame the argument, and again a 4 denotes an exemplar of peripheral QR use.</w:t>
      </w:r>
    </w:p>
    <w:p w:rsidR="00E8052E" w:rsidRDefault="00E8052E" w:rsidP="0018546C">
      <w:pPr>
        <w:spacing w:after="0" w:line="240" w:lineRule="auto"/>
        <w:contextualSpacing/>
        <w:rPr>
          <w:szCs w:val="24"/>
        </w:rPr>
      </w:pPr>
      <w:r>
        <w:rPr>
          <w:szCs w:val="24"/>
        </w:rPr>
        <w:tab/>
        <w:t>In four years of paper reading, our group has repeatedly encountered a number of paper types. Table 3 lists a number of these along with the typical score</w:t>
      </w:r>
      <w:r w:rsidR="0018546C">
        <w:rPr>
          <w:szCs w:val="24"/>
        </w:rPr>
        <w:t>s</w:t>
      </w:r>
      <w:r>
        <w:rPr>
          <w:szCs w:val="24"/>
        </w:rPr>
        <w:t xml:space="preserve"> such papers would receive. This list is included in the codebook and is reviewed as part of the norming session before scoring.</w:t>
      </w:r>
    </w:p>
    <w:p w:rsidR="0018546C" w:rsidRDefault="0018546C" w:rsidP="0018546C">
      <w:pPr>
        <w:spacing w:after="0" w:line="240" w:lineRule="auto"/>
        <w:contextualSpacing/>
        <w:jc w:val="center"/>
        <w:rPr>
          <w:szCs w:val="24"/>
        </w:rPr>
      </w:pPr>
      <w:r>
        <w:rPr>
          <w:szCs w:val="24"/>
        </w:rPr>
        <w:t>[Table 3 goes here]</w:t>
      </w:r>
    </w:p>
    <w:p w:rsidR="00E8052E" w:rsidRDefault="00E8052E" w:rsidP="0018546C">
      <w:pPr>
        <w:spacing w:after="0" w:line="240" w:lineRule="auto"/>
        <w:contextualSpacing/>
        <w:rPr>
          <w:szCs w:val="24"/>
        </w:rPr>
      </w:pPr>
      <w:r>
        <w:rPr>
          <w:szCs w:val="24"/>
        </w:rPr>
        <w:tab/>
        <w:t xml:space="preserve">Repeated reading also highlighted </w:t>
      </w:r>
      <w:r w:rsidR="00A24A93">
        <w:rPr>
          <w:szCs w:val="24"/>
        </w:rPr>
        <w:t>several</w:t>
      </w:r>
      <w:r>
        <w:rPr>
          <w:szCs w:val="24"/>
        </w:rPr>
        <w:t xml:space="preserve"> problematic characteristics common to first-year and sophomore papers. In section V of the scoring sheet, scorers code for whether the presence of the following eight problems detracts significantly from the reader’s understanding of the information presented (the figures in parenthesis indicate the frequency that each issue was observed in the scoring session described below):</w:t>
      </w:r>
    </w:p>
    <w:p w:rsidR="00E8052E" w:rsidRPr="00453193" w:rsidRDefault="00E8052E" w:rsidP="00E8052E">
      <w:pPr>
        <w:pStyle w:val="ListParagraph"/>
        <w:widowControl w:val="0"/>
        <w:numPr>
          <w:ilvl w:val="0"/>
          <w:numId w:val="2"/>
        </w:numPr>
        <w:tabs>
          <w:tab w:val="left" w:pos="740"/>
          <w:tab w:val="left" w:pos="1440"/>
          <w:tab w:val="left" w:pos="2180"/>
          <w:tab w:val="left" w:pos="2900"/>
          <w:tab w:val="left" w:pos="3620"/>
          <w:tab w:val="left" w:pos="4340"/>
          <w:tab w:val="left" w:pos="5040"/>
          <w:tab w:val="left" w:pos="5760"/>
          <w:tab w:val="left" w:pos="7220"/>
          <w:tab w:val="left" w:pos="7920"/>
          <w:tab w:val="left" w:pos="8460"/>
          <w:tab w:val="left" w:pos="8820"/>
          <w:tab w:val="left" w:pos="9380"/>
          <w:tab w:val="left" w:pos="10100"/>
          <w:tab w:val="left" w:pos="10820"/>
          <w:tab w:val="left" w:pos="11540"/>
        </w:tabs>
        <w:spacing w:line="240" w:lineRule="auto"/>
      </w:pPr>
      <w:r w:rsidRPr="00453193">
        <w:t>Uses ambi</w:t>
      </w:r>
      <w:r>
        <w:t>guous words rather than numbers (27.1%)</w:t>
      </w:r>
    </w:p>
    <w:p w:rsidR="00E8052E" w:rsidRPr="00453193" w:rsidRDefault="00E8052E" w:rsidP="00E8052E">
      <w:pPr>
        <w:pStyle w:val="ListParagraph"/>
        <w:widowControl w:val="0"/>
        <w:numPr>
          <w:ilvl w:val="0"/>
          <w:numId w:val="2"/>
        </w:numPr>
        <w:tabs>
          <w:tab w:val="left" w:pos="740"/>
          <w:tab w:val="left" w:pos="1440"/>
          <w:tab w:val="left" w:pos="2180"/>
          <w:tab w:val="left" w:pos="2900"/>
          <w:tab w:val="left" w:pos="3620"/>
          <w:tab w:val="left" w:pos="4340"/>
          <w:tab w:val="left" w:pos="5040"/>
          <w:tab w:val="left" w:pos="5760"/>
          <w:tab w:val="left" w:pos="7220"/>
          <w:tab w:val="left" w:pos="7920"/>
          <w:tab w:val="left" w:pos="8460"/>
          <w:tab w:val="left" w:pos="8820"/>
          <w:tab w:val="left" w:pos="9380"/>
          <w:tab w:val="left" w:pos="10100"/>
          <w:tab w:val="left" w:pos="10820"/>
          <w:tab w:val="left" w:pos="11540"/>
        </w:tabs>
        <w:spacing w:line="240" w:lineRule="auto"/>
      </w:pPr>
      <w:r w:rsidRPr="00453193">
        <w:t>Fails to provide numbers that would contextualize the argument</w:t>
      </w:r>
      <w:r>
        <w:t xml:space="preserve"> (31.9%)</w:t>
      </w:r>
    </w:p>
    <w:p w:rsidR="00E8052E" w:rsidRPr="00453193" w:rsidRDefault="00E8052E" w:rsidP="00E8052E">
      <w:pPr>
        <w:pStyle w:val="ListParagraph"/>
        <w:widowControl w:val="0"/>
        <w:numPr>
          <w:ilvl w:val="0"/>
          <w:numId w:val="2"/>
        </w:numPr>
        <w:tabs>
          <w:tab w:val="left" w:pos="740"/>
          <w:tab w:val="left" w:pos="1440"/>
          <w:tab w:val="left" w:pos="2180"/>
          <w:tab w:val="left" w:pos="2900"/>
          <w:tab w:val="left" w:pos="3620"/>
          <w:tab w:val="left" w:pos="4340"/>
          <w:tab w:val="left" w:pos="5040"/>
          <w:tab w:val="left" w:pos="5760"/>
          <w:tab w:val="left" w:pos="7220"/>
          <w:tab w:val="left" w:pos="7920"/>
          <w:tab w:val="left" w:pos="8460"/>
          <w:tab w:val="left" w:pos="8820"/>
          <w:tab w:val="left" w:pos="9380"/>
          <w:tab w:val="left" w:pos="10100"/>
          <w:tab w:val="left" w:pos="10820"/>
          <w:tab w:val="left" w:pos="11540"/>
        </w:tabs>
        <w:spacing w:line="240" w:lineRule="auto"/>
      </w:pPr>
      <w:r w:rsidRPr="00453193">
        <w:t xml:space="preserve">Fails to describe own or </w:t>
      </w:r>
      <w:r>
        <w:t>others’ data collection methods (6.9%)</w:t>
      </w:r>
    </w:p>
    <w:p w:rsidR="00E8052E" w:rsidRPr="00453193" w:rsidRDefault="00E8052E" w:rsidP="00E8052E">
      <w:pPr>
        <w:pStyle w:val="ListParagraph"/>
        <w:widowControl w:val="0"/>
        <w:numPr>
          <w:ilvl w:val="0"/>
          <w:numId w:val="2"/>
        </w:numPr>
        <w:tabs>
          <w:tab w:val="left" w:pos="740"/>
          <w:tab w:val="left" w:pos="1440"/>
          <w:tab w:val="left" w:pos="2180"/>
          <w:tab w:val="left" w:pos="2900"/>
          <w:tab w:val="left" w:pos="3620"/>
          <w:tab w:val="left" w:pos="4340"/>
          <w:tab w:val="left" w:pos="5040"/>
          <w:tab w:val="left" w:pos="5760"/>
          <w:tab w:val="left" w:pos="7220"/>
          <w:tab w:val="left" w:pos="7920"/>
          <w:tab w:val="left" w:pos="8460"/>
          <w:tab w:val="left" w:pos="8820"/>
          <w:tab w:val="left" w:pos="9380"/>
          <w:tab w:val="left" w:pos="10100"/>
          <w:tab w:val="left" w:pos="10820"/>
          <w:tab w:val="left" w:pos="11540"/>
        </w:tabs>
        <w:spacing w:line="240" w:lineRule="auto"/>
      </w:pPr>
      <w:r w:rsidRPr="00453193">
        <w:t>Doesn’t evaluate source or methods credibil</w:t>
      </w:r>
      <w:r>
        <w:t>ity and limitations (11.1%)</w:t>
      </w:r>
    </w:p>
    <w:p w:rsidR="00E8052E" w:rsidRPr="00453193" w:rsidRDefault="00E8052E" w:rsidP="00E8052E">
      <w:pPr>
        <w:pStyle w:val="ListParagraph"/>
        <w:widowControl w:val="0"/>
        <w:numPr>
          <w:ilvl w:val="0"/>
          <w:numId w:val="2"/>
        </w:numPr>
        <w:tabs>
          <w:tab w:val="left" w:pos="740"/>
          <w:tab w:val="left" w:pos="1440"/>
          <w:tab w:val="left" w:pos="2180"/>
          <w:tab w:val="left" w:pos="2900"/>
          <w:tab w:val="left" w:pos="3620"/>
          <w:tab w:val="left" w:pos="4340"/>
          <w:tab w:val="left" w:pos="5040"/>
          <w:tab w:val="left" w:pos="5760"/>
          <w:tab w:val="left" w:pos="7220"/>
          <w:tab w:val="left" w:pos="7920"/>
          <w:tab w:val="left" w:pos="8460"/>
          <w:tab w:val="left" w:pos="8820"/>
          <w:tab w:val="left" w:pos="9380"/>
          <w:tab w:val="left" w:pos="10100"/>
          <w:tab w:val="left" w:pos="10820"/>
          <w:tab w:val="left" w:pos="11540"/>
        </w:tabs>
        <w:spacing w:line="240" w:lineRule="auto"/>
      </w:pPr>
      <w:r w:rsidRPr="00453193">
        <w:t>Inadequate scholarship on the origins of</w:t>
      </w:r>
      <w:r>
        <w:t xml:space="preserve"> quantitative information cited (7.6%)</w:t>
      </w:r>
    </w:p>
    <w:p w:rsidR="00E8052E" w:rsidRPr="00453193" w:rsidRDefault="00E8052E" w:rsidP="00E8052E">
      <w:pPr>
        <w:pStyle w:val="ListParagraph"/>
        <w:widowControl w:val="0"/>
        <w:numPr>
          <w:ilvl w:val="0"/>
          <w:numId w:val="2"/>
        </w:numPr>
        <w:tabs>
          <w:tab w:val="left" w:pos="740"/>
          <w:tab w:val="left" w:pos="1440"/>
          <w:tab w:val="left" w:pos="2180"/>
          <w:tab w:val="left" w:pos="2900"/>
          <w:tab w:val="left" w:pos="3620"/>
          <w:tab w:val="left" w:pos="4340"/>
          <w:tab w:val="left" w:pos="5040"/>
          <w:tab w:val="left" w:pos="5780"/>
          <w:tab w:val="left" w:pos="7220"/>
          <w:tab w:val="left" w:pos="7920"/>
          <w:tab w:val="left" w:pos="8460"/>
          <w:tab w:val="left" w:pos="8820"/>
          <w:tab w:val="left" w:pos="9380"/>
          <w:tab w:val="left" w:pos="10100"/>
          <w:tab w:val="left" w:pos="10820"/>
          <w:tab w:val="left" w:pos="11540"/>
        </w:tabs>
        <w:spacing w:line="240" w:lineRule="auto"/>
      </w:pPr>
      <w:r w:rsidRPr="00453193">
        <w:t>Makes an unsupported claim about</w:t>
      </w:r>
      <w:r>
        <w:t xml:space="preserve"> the causal meaning of findings </w:t>
      </w:r>
      <w:r>
        <w:lastRenderedPageBreak/>
        <w:t>(11.8%)</w:t>
      </w:r>
    </w:p>
    <w:p w:rsidR="00E8052E" w:rsidRPr="00453193" w:rsidRDefault="00E8052E" w:rsidP="00E8052E">
      <w:pPr>
        <w:pStyle w:val="ListParagraph"/>
        <w:widowControl w:val="0"/>
        <w:numPr>
          <w:ilvl w:val="0"/>
          <w:numId w:val="2"/>
        </w:numPr>
        <w:tabs>
          <w:tab w:val="left" w:pos="740"/>
          <w:tab w:val="left" w:pos="1440"/>
          <w:tab w:val="left" w:pos="2180"/>
          <w:tab w:val="left" w:pos="2900"/>
          <w:tab w:val="left" w:pos="3620"/>
          <w:tab w:val="left" w:pos="4340"/>
          <w:tab w:val="left" w:pos="5780"/>
          <w:tab w:val="left" w:pos="6500"/>
          <w:tab w:val="left" w:pos="7220"/>
          <w:tab w:val="left" w:pos="7920"/>
          <w:tab w:val="left" w:pos="8460"/>
          <w:tab w:val="left" w:pos="8820"/>
          <w:tab w:val="left" w:pos="9380"/>
          <w:tab w:val="left" w:pos="10100"/>
          <w:tab w:val="left" w:pos="10820"/>
          <w:tab w:val="left" w:pos="11540"/>
        </w:tabs>
        <w:spacing w:line="240" w:lineRule="auto"/>
      </w:pPr>
      <w:r w:rsidRPr="00453193">
        <w:t>Presents numbers without compariso</w:t>
      </w:r>
      <w:r>
        <w:t>ns that might give them meaning (15.3%)</w:t>
      </w:r>
    </w:p>
    <w:p w:rsidR="00E8052E" w:rsidRPr="00453193" w:rsidRDefault="00E8052E" w:rsidP="00E8052E">
      <w:pPr>
        <w:pStyle w:val="ListParagraph"/>
        <w:widowControl w:val="0"/>
        <w:numPr>
          <w:ilvl w:val="0"/>
          <w:numId w:val="2"/>
        </w:numPr>
        <w:tabs>
          <w:tab w:val="left" w:pos="740"/>
          <w:tab w:val="left" w:pos="1440"/>
          <w:tab w:val="left" w:pos="2180"/>
          <w:tab w:val="left" w:pos="2900"/>
          <w:tab w:val="left" w:pos="3620"/>
          <w:tab w:val="left" w:pos="4340"/>
          <w:tab w:val="left" w:pos="5780"/>
          <w:tab w:val="left" w:pos="6500"/>
          <w:tab w:val="left" w:pos="7220"/>
          <w:tab w:val="left" w:pos="7920"/>
          <w:tab w:val="left" w:pos="8460"/>
          <w:tab w:val="left" w:pos="8820"/>
          <w:tab w:val="left" w:pos="9380"/>
          <w:tab w:val="left" w:pos="10100"/>
          <w:tab w:val="left" w:pos="10820"/>
          <w:tab w:val="left" w:pos="11540"/>
        </w:tabs>
        <w:spacing w:after="0" w:line="240" w:lineRule="auto"/>
      </w:pPr>
      <w:r w:rsidRPr="00453193">
        <w:t>Presents numbers but doesn’t weav</w:t>
      </w:r>
      <w:r>
        <w:t>e them into a coherent argument (12.5%)</w:t>
      </w:r>
    </w:p>
    <w:p w:rsidR="00A24A93" w:rsidRDefault="00E8052E" w:rsidP="0018546C">
      <w:pPr>
        <w:spacing w:after="0" w:line="240" w:lineRule="auto"/>
        <w:contextualSpacing/>
        <w:rPr>
          <w:szCs w:val="24"/>
        </w:rPr>
      </w:pPr>
      <w:r w:rsidRPr="000D4035">
        <w:rPr>
          <w:szCs w:val="24"/>
        </w:rPr>
        <w:t xml:space="preserve">In this </w:t>
      </w:r>
      <w:r>
        <w:rPr>
          <w:szCs w:val="24"/>
        </w:rPr>
        <w:t>section readers</w:t>
      </w:r>
      <w:r w:rsidRPr="000D4035">
        <w:rPr>
          <w:szCs w:val="24"/>
        </w:rPr>
        <w:t xml:space="preserve"> are scoring for the </w:t>
      </w:r>
      <w:r w:rsidRPr="007B687B">
        <w:rPr>
          <w:i/>
          <w:szCs w:val="24"/>
        </w:rPr>
        <w:t>presence</w:t>
      </w:r>
      <w:r w:rsidRPr="000D4035">
        <w:rPr>
          <w:szCs w:val="24"/>
        </w:rPr>
        <w:t xml:space="preserve"> of a problem.</w:t>
      </w:r>
      <w:r>
        <w:rPr>
          <w:szCs w:val="24"/>
        </w:rPr>
        <w:t xml:space="preserve"> </w:t>
      </w:r>
      <w:r w:rsidRPr="000D4035">
        <w:rPr>
          <w:szCs w:val="24"/>
        </w:rPr>
        <w:t>For instance, if a student does a nice job distinguishing correlation from causation in one section of the paper and then glaringly fails to do so in a subsequent section, then we code the paper as exhibiting this problem.</w:t>
      </w:r>
    </w:p>
    <w:p w:rsidR="00E8052E" w:rsidRDefault="00E8052E" w:rsidP="0018546C">
      <w:pPr>
        <w:spacing w:after="0" w:line="240" w:lineRule="auto"/>
        <w:contextualSpacing/>
        <w:rPr>
          <w:szCs w:val="24"/>
        </w:rPr>
      </w:pPr>
      <w:r>
        <w:rPr>
          <w:szCs w:val="24"/>
        </w:rPr>
        <w:tab/>
        <w:t>Finally, section VI asks raters to read the assignment (if the assignment prompt was submitted with the paper) to determine whether it explicitly calls for the use of QR. This information will be useful in the future as we examine student choices in the “real world” context of problems that do not explicitly prompt quantitative analysis. This item was placed at the end of the scoring sheet to reduce the chance that readers would consider the department from which the paper was written when making quality assessments.</w:t>
      </w:r>
    </w:p>
    <w:p w:rsidR="00E8052E" w:rsidRDefault="00E8052E" w:rsidP="00E8052E">
      <w:pPr>
        <w:spacing w:after="0" w:line="240" w:lineRule="auto"/>
        <w:contextualSpacing/>
        <w:jc w:val="both"/>
        <w:rPr>
          <w:szCs w:val="24"/>
        </w:rPr>
      </w:pPr>
    </w:p>
    <w:p w:rsidR="00E8052E" w:rsidRDefault="00E8052E" w:rsidP="00E8052E">
      <w:pPr>
        <w:spacing w:after="0" w:line="240" w:lineRule="auto"/>
        <w:contextualSpacing/>
        <w:jc w:val="both"/>
        <w:rPr>
          <w:rFonts w:ascii="Arial" w:hAnsi="Arial" w:cs="Arial"/>
          <w:b/>
          <w:sz w:val="32"/>
          <w:szCs w:val="32"/>
        </w:rPr>
      </w:pPr>
      <w:bookmarkStart w:id="2" w:name="OLE_LINK1"/>
      <w:bookmarkStart w:id="3" w:name="OLE_LINK2"/>
      <w:r>
        <w:rPr>
          <w:rFonts w:ascii="Arial" w:hAnsi="Arial" w:cs="Arial"/>
          <w:b/>
          <w:sz w:val="32"/>
          <w:szCs w:val="32"/>
        </w:rPr>
        <w:t xml:space="preserve">Methods for Evaluating Instrument </w:t>
      </w:r>
      <w:bookmarkEnd w:id="2"/>
      <w:bookmarkEnd w:id="3"/>
      <w:r>
        <w:rPr>
          <w:rFonts w:ascii="Arial" w:hAnsi="Arial" w:cs="Arial"/>
          <w:b/>
          <w:sz w:val="32"/>
          <w:szCs w:val="32"/>
        </w:rPr>
        <w:t>Reliability</w:t>
      </w:r>
    </w:p>
    <w:p w:rsidR="00E8052E" w:rsidRDefault="00E8052E" w:rsidP="0018546C">
      <w:pPr>
        <w:spacing w:after="0" w:line="240" w:lineRule="auto"/>
        <w:contextualSpacing/>
        <w:rPr>
          <w:szCs w:val="24"/>
        </w:rPr>
      </w:pPr>
      <w:r>
        <w:rPr>
          <w:szCs w:val="24"/>
        </w:rPr>
        <w:t>The readers in our assessment responded to a request posted to an email list comprised of faculty and staff who have expressed interest in Carleton’s QR initiative. The 11 participants represented a diverse group including:</w:t>
      </w:r>
    </w:p>
    <w:p w:rsidR="00E8052E" w:rsidRPr="00CA1484" w:rsidRDefault="00E8052E" w:rsidP="0018546C">
      <w:pPr>
        <w:numPr>
          <w:ilvl w:val="0"/>
          <w:numId w:val="1"/>
        </w:numPr>
        <w:spacing w:after="0" w:line="240" w:lineRule="auto"/>
        <w:contextualSpacing/>
        <w:rPr>
          <w:szCs w:val="24"/>
        </w:rPr>
      </w:pPr>
      <w:r w:rsidRPr="00CA1484">
        <w:rPr>
          <w:szCs w:val="24"/>
        </w:rPr>
        <w:t>9 faculty and 2 staff</w:t>
      </w:r>
    </w:p>
    <w:p w:rsidR="00E8052E" w:rsidRPr="00CA1484" w:rsidRDefault="00E8052E" w:rsidP="0018546C">
      <w:pPr>
        <w:numPr>
          <w:ilvl w:val="0"/>
          <w:numId w:val="1"/>
        </w:numPr>
        <w:spacing w:after="0" w:line="240" w:lineRule="auto"/>
        <w:contextualSpacing/>
        <w:rPr>
          <w:szCs w:val="24"/>
        </w:rPr>
      </w:pPr>
      <w:r w:rsidRPr="00CA1484">
        <w:rPr>
          <w:szCs w:val="24"/>
        </w:rPr>
        <w:t>3 full professors, 4 associate professors, 1 un-tenured assistant professor, and 1 lecturer</w:t>
      </w:r>
    </w:p>
    <w:p w:rsidR="00E8052E" w:rsidRPr="00CA1484" w:rsidRDefault="00E8052E" w:rsidP="0018546C">
      <w:pPr>
        <w:numPr>
          <w:ilvl w:val="0"/>
          <w:numId w:val="1"/>
        </w:numPr>
        <w:spacing w:after="0" w:line="240" w:lineRule="auto"/>
        <w:contextualSpacing/>
        <w:rPr>
          <w:szCs w:val="24"/>
        </w:rPr>
      </w:pPr>
      <w:r w:rsidRPr="00CA1484">
        <w:rPr>
          <w:szCs w:val="24"/>
        </w:rPr>
        <w:t>3 natural scientists (</w:t>
      </w:r>
      <w:r>
        <w:rPr>
          <w:szCs w:val="24"/>
        </w:rPr>
        <w:t xml:space="preserve">from </w:t>
      </w:r>
      <w:r w:rsidRPr="00CA1484">
        <w:rPr>
          <w:szCs w:val="24"/>
        </w:rPr>
        <w:t>2 departments), 5 social scientists (</w:t>
      </w:r>
      <w:r>
        <w:rPr>
          <w:szCs w:val="24"/>
        </w:rPr>
        <w:t xml:space="preserve">from </w:t>
      </w:r>
      <w:r w:rsidRPr="00CA1484">
        <w:rPr>
          <w:szCs w:val="24"/>
        </w:rPr>
        <w:t xml:space="preserve">3 departments), and 1 faculty member from </w:t>
      </w:r>
      <w:r>
        <w:rPr>
          <w:szCs w:val="24"/>
        </w:rPr>
        <w:t xml:space="preserve">a department in the </w:t>
      </w:r>
      <w:r w:rsidRPr="00CA1484">
        <w:rPr>
          <w:szCs w:val="24"/>
        </w:rPr>
        <w:t>arts and literature</w:t>
      </w:r>
      <w:r>
        <w:rPr>
          <w:szCs w:val="24"/>
        </w:rPr>
        <w:t xml:space="preserve"> division</w:t>
      </w:r>
    </w:p>
    <w:p w:rsidR="00E8052E" w:rsidRPr="00CA1484" w:rsidRDefault="00E8052E" w:rsidP="0018546C">
      <w:pPr>
        <w:numPr>
          <w:ilvl w:val="0"/>
          <w:numId w:val="1"/>
        </w:numPr>
        <w:spacing w:after="0" w:line="240" w:lineRule="auto"/>
        <w:contextualSpacing/>
        <w:rPr>
          <w:szCs w:val="24"/>
        </w:rPr>
      </w:pPr>
      <w:r w:rsidRPr="00CA1484">
        <w:rPr>
          <w:szCs w:val="24"/>
        </w:rPr>
        <w:t>4 men and 7 women</w:t>
      </w:r>
    </w:p>
    <w:p w:rsidR="00E8052E" w:rsidRPr="00CA1484" w:rsidRDefault="00E8052E" w:rsidP="0018546C">
      <w:pPr>
        <w:numPr>
          <w:ilvl w:val="0"/>
          <w:numId w:val="1"/>
        </w:numPr>
        <w:spacing w:after="0" w:line="240" w:lineRule="auto"/>
        <w:contextualSpacing/>
        <w:rPr>
          <w:szCs w:val="24"/>
        </w:rPr>
      </w:pPr>
      <w:r w:rsidRPr="00CA1484">
        <w:rPr>
          <w:szCs w:val="24"/>
        </w:rPr>
        <w:t>2 individuals who had not read portfolios using a QR rubric prior to this event.</w:t>
      </w:r>
    </w:p>
    <w:p w:rsidR="00E8052E" w:rsidRPr="00CA1484" w:rsidRDefault="00E8052E" w:rsidP="0018546C">
      <w:pPr>
        <w:spacing w:after="0" w:line="240" w:lineRule="auto"/>
        <w:contextualSpacing/>
        <w:rPr>
          <w:szCs w:val="24"/>
        </w:rPr>
      </w:pPr>
      <w:r w:rsidRPr="00CA1484">
        <w:rPr>
          <w:szCs w:val="24"/>
        </w:rPr>
        <w:t>Participants were paid $150 for the four-hour reading session.</w:t>
      </w:r>
      <w:r>
        <w:rPr>
          <w:szCs w:val="24"/>
        </w:rPr>
        <w:t xml:space="preserve"> </w:t>
      </w:r>
    </w:p>
    <w:p w:rsidR="00E8052E" w:rsidRDefault="00E8052E" w:rsidP="0018546C">
      <w:pPr>
        <w:spacing w:after="0" w:line="240" w:lineRule="auto"/>
        <w:contextualSpacing/>
        <w:rPr>
          <w:szCs w:val="24"/>
        </w:rPr>
      </w:pPr>
      <w:r w:rsidRPr="00CA1484">
        <w:rPr>
          <w:szCs w:val="24"/>
        </w:rPr>
        <w:tab/>
      </w:r>
      <w:r>
        <w:rPr>
          <w:szCs w:val="24"/>
        </w:rPr>
        <w:t xml:space="preserve">We applied the rubric described above to a sample of papers submitted by students of the class of 2010 as part of </w:t>
      </w:r>
      <w:r w:rsidRPr="00CA1484">
        <w:rPr>
          <w:szCs w:val="24"/>
        </w:rPr>
        <w:t xml:space="preserve">the College’s writing portfolio. Collected from students at the end of the sophomore year, Carleton’s portfolio must include three to five essays written in at least two of the four college divisions </w:t>
      </w:r>
      <w:r>
        <w:rPr>
          <w:szCs w:val="24"/>
        </w:rPr>
        <w:t xml:space="preserve">and </w:t>
      </w:r>
      <w:r w:rsidR="00A24A93">
        <w:rPr>
          <w:szCs w:val="24"/>
        </w:rPr>
        <w:t>demonstrate</w:t>
      </w:r>
      <w:r w:rsidRPr="00CA1484">
        <w:rPr>
          <w:szCs w:val="24"/>
        </w:rPr>
        <w:t xml:space="preserve"> competency in five areas: observation, analysis, interpretation, documented sources, and thesis-driven argument.</w:t>
      </w:r>
      <w:r>
        <w:rPr>
          <w:szCs w:val="24"/>
        </w:rPr>
        <w:t xml:space="preserve"> Copies of associated assignments are requested, but many students fail to include them. </w:t>
      </w:r>
      <w:r w:rsidRPr="00CA1484">
        <w:rPr>
          <w:szCs w:val="24"/>
        </w:rPr>
        <w:t>Students also submit a reflective essay explaining how the por</w:t>
      </w:r>
      <w:r>
        <w:rPr>
          <w:szCs w:val="24"/>
        </w:rPr>
        <w:t xml:space="preserve">tfolio represents their writing. We excluded from our sample all of those portfolios which initially received less than </w:t>
      </w:r>
      <w:r>
        <w:rPr>
          <w:szCs w:val="24"/>
        </w:rPr>
        <w:lastRenderedPageBreak/>
        <w:t xml:space="preserve">a passing mark when assessed by the </w:t>
      </w:r>
      <w:r w:rsidR="00C853DB">
        <w:rPr>
          <w:szCs w:val="24"/>
        </w:rPr>
        <w:t>Writing P</w:t>
      </w:r>
      <w:r>
        <w:rPr>
          <w:szCs w:val="24"/>
        </w:rPr>
        <w:t xml:space="preserve">rogram (approximately 5% of all portfolios). Following the guidance of Carleton’s Institutional Review Board, we also excluded portfolios from the roughly 15% of students who chose not to allow their work to be used for research purposes. </w:t>
      </w:r>
    </w:p>
    <w:p w:rsidR="00E8052E" w:rsidRDefault="00E8052E" w:rsidP="0018546C">
      <w:pPr>
        <w:spacing w:after="0" w:line="240" w:lineRule="auto"/>
        <w:ind w:firstLine="720"/>
        <w:contextualSpacing/>
      </w:pPr>
      <w:r>
        <w:rPr>
          <w:szCs w:val="24"/>
        </w:rPr>
        <w:t>From the resulting population, w</w:t>
      </w:r>
      <w:r w:rsidRPr="00CA1484">
        <w:rPr>
          <w:szCs w:val="24"/>
        </w:rPr>
        <w:t xml:space="preserve">e drew a </w:t>
      </w:r>
      <w:r>
        <w:rPr>
          <w:szCs w:val="24"/>
        </w:rPr>
        <w:t xml:space="preserve">random </w:t>
      </w:r>
      <w:r w:rsidRPr="00CA1484">
        <w:rPr>
          <w:szCs w:val="24"/>
        </w:rPr>
        <w:t xml:space="preserve">50% sample of </w:t>
      </w:r>
      <w:r>
        <w:rPr>
          <w:szCs w:val="24"/>
        </w:rPr>
        <w:t xml:space="preserve">portfolios (207 in total). From each of these portfolios, we randomly chose </w:t>
      </w:r>
      <w:r>
        <w:t>one of the papers submitted by the student to fulfill the categories of analysis, interpretation, or observation. (Our intention in selecting papers from these three categories was to increase the likelihood of encountering QR-relevant papers. Because the instructions given to students with the writing portfolio explicitly mention data in descriptions of these three categories, we suspected students would be more likely to submit data-related papers under these headings. Subsequent study of the course of origin of papers submitted to the portfolio suggests that students may be submitting many QR-rich papers under the documented sources category. In the future, we intend to draw randomly from all submitted papers.)</w:t>
      </w:r>
    </w:p>
    <w:p w:rsidR="00E8052E" w:rsidRDefault="00E8052E" w:rsidP="0018546C">
      <w:pPr>
        <w:spacing w:after="0" w:line="240" w:lineRule="auto"/>
        <w:ind w:firstLine="720"/>
        <w:contextualSpacing/>
      </w:pPr>
      <w:r>
        <w:t xml:space="preserve">The assessment session began with a norming activity. First, we read through the rubric and its codebook, discussing any questions readers had. Then each reader was asked to score a common set of three papers. In between each scoring, the group discussed </w:t>
      </w:r>
      <w:r w:rsidR="00C853DB">
        <w:t>its</w:t>
      </w:r>
      <w:r>
        <w:t xml:space="preserve"> ratings and talked about variation among raters to settle any misunderstandings. (Intentionally, the three papers included both strong and weak examples and papers that were both peripherally and centrally QR-relevant.)</w:t>
      </w:r>
    </w:p>
    <w:p w:rsidR="00E8052E" w:rsidRDefault="00E8052E" w:rsidP="0018546C">
      <w:pPr>
        <w:spacing w:after="0" w:line="240" w:lineRule="auto"/>
        <w:ind w:firstLine="720"/>
        <w:contextualSpacing/>
      </w:pPr>
      <w:r>
        <w:t xml:space="preserve">After the norming work, readers began scoring papers from the sample, which was arranged alphabetically by the student’s last name. Each paper was read by exactly 2 readers. </w:t>
      </w:r>
      <w:r w:rsidR="0018546C">
        <w:t xml:space="preserve">Readers were not matched. </w:t>
      </w:r>
      <w:r>
        <w:t xml:space="preserve">At the end of the allotted time, the group had read and scored papers from 72 students. Table 4 presents summary statistics describing the students who wrote scored papers and the courses for which the papers were written. The summary statistics confirm the representative nature of the sample with demographics more or less matching the College as a whole. The relative over-representation of arts and literature courses likely reflects the fact that these courses yield more paper assignments and so are more likely to show up in the writing portfolio. Nevertheless, all four divisions are well-represented in the sample. The distribution over lower-, middle-, and upper-level courses shows a large quantity of introductory coursework and less upper-level work, as expected given the timing of portfolio collection at the end of </w:t>
      </w:r>
      <w:r w:rsidR="00C853DB">
        <w:t xml:space="preserve">the students’ </w:t>
      </w:r>
      <w:r>
        <w:t xml:space="preserve">sophomore year. </w:t>
      </w:r>
    </w:p>
    <w:p w:rsidR="00E8052E" w:rsidRDefault="00E8052E" w:rsidP="00E8052E">
      <w:pPr>
        <w:spacing w:after="0" w:line="240" w:lineRule="auto"/>
        <w:ind w:firstLine="720"/>
        <w:contextualSpacing/>
        <w:jc w:val="center"/>
      </w:pPr>
      <w:r>
        <w:t>[Table 4 goes here]</w:t>
      </w:r>
    </w:p>
    <w:p w:rsidR="003C1E15" w:rsidRDefault="003C1E15" w:rsidP="00E8052E">
      <w:pPr>
        <w:spacing w:after="0" w:line="240" w:lineRule="auto"/>
        <w:contextualSpacing/>
        <w:jc w:val="both"/>
        <w:rPr>
          <w:rFonts w:ascii="Arial" w:hAnsi="Arial" w:cs="Arial"/>
          <w:b/>
          <w:sz w:val="32"/>
          <w:szCs w:val="32"/>
        </w:rPr>
      </w:pPr>
    </w:p>
    <w:p w:rsidR="003C1E15" w:rsidRDefault="003C1E15" w:rsidP="00E8052E">
      <w:pPr>
        <w:spacing w:after="0" w:line="240" w:lineRule="auto"/>
        <w:contextualSpacing/>
        <w:jc w:val="both"/>
        <w:rPr>
          <w:rFonts w:ascii="Arial" w:hAnsi="Arial" w:cs="Arial"/>
          <w:b/>
          <w:sz w:val="32"/>
          <w:szCs w:val="32"/>
        </w:rPr>
      </w:pPr>
    </w:p>
    <w:p w:rsidR="00E8052E" w:rsidRPr="00391B88" w:rsidRDefault="00E8052E" w:rsidP="00E8052E">
      <w:pPr>
        <w:spacing w:after="0" w:line="240" w:lineRule="auto"/>
        <w:contextualSpacing/>
        <w:jc w:val="both"/>
        <w:rPr>
          <w:rFonts w:ascii="Arial" w:hAnsi="Arial" w:cs="Arial"/>
          <w:b/>
          <w:sz w:val="32"/>
          <w:szCs w:val="32"/>
        </w:rPr>
      </w:pPr>
      <w:r>
        <w:rPr>
          <w:rFonts w:ascii="Arial" w:hAnsi="Arial" w:cs="Arial"/>
          <w:b/>
          <w:sz w:val="32"/>
          <w:szCs w:val="32"/>
        </w:rPr>
        <w:lastRenderedPageBreak/>
        <w:t>Results</w:t>
      </w:r>
    </w:p>
    <w:p w:rsidR="0067722B" w:rsidRDefault="003A1974" w:rsidP="0018546C">
      <w:pPr>
        <w:spacing w:after="0" w:line="240" w:lineRule="auto"/>
        <w:contextualSpacing/>
        <w:rPr>
          <w:szCs w:val="24"/>
        </w:rPr>
      </w:pPr>
      <w:r>
        <w:t>Table 5 presents results concerning the potential relevance and actual extent</w:t>
      </w:r>
      <w:r>
        <w:br/>
        <w:t>of QR in students' papers.</w:t>
      </w:r>
      <w:r w:rsidR="00BD0830">
        <w:t xml:space="preserve"> </w:t>
      </w:r>
      <w:r w:rsidR="00E8052E">
        <w:rPr>
          <w:szCs w:val="24"/>
        </w:rPr>
        <w:t xml:space="preserve">The table includes the full two-way table of scores by both readers with the percent of total observations in a given cell provided in parenthesis. We summarize the tables using two measures of inter-rater agreement: the percent of papers scored identically and Cohen’s κ statistic. The former is simply the sum of the percentages on the main diagonal of the two-way table. The latter corrects this percentage agreement that we would expect readers to achieve by random chance. For instance, if readers randomly assigned scores on an </w:t>
      </w:r>
      <w:r w:rsidR="00E8052E">
        <w:rPr>
          <w:i/>
          <w:szCs w:val="24"/>
        </w:rPr>
        <w:t>n-</w:t>
      </w:r>
      <w:r w:rsidR="00E8052E">
        <w:rPr>
          <w:szCs w:val="24"/>
        </w:rPr>
        <w:t xml:space="preserve">point scale according to the uniform distribution, we would expect random agreement in </w:t>
      </w:r>
      <w:r w:rsidR="00E8052E">
        <w:rPr>
          <w:i/>
          <w:szCs w:val="24"/>
        </w:rPr>
        <w:t>1/n</w:t>
      </w:r>
      <w:r w:rsidR="00E8052E">
        <w:rPr>
          <w:szCs w:val="24"/>
        </w:rPr>
        <w:t xml:space="preserve"> percent of cases. If readers randomly assign scores according to a non-uniform distribution, the probability of agreement is given by </w:t>
      </w:r>
    </w:p>
    <w:p w:rsidR="0067722B" w:rsidRDefault="00C67EEB" w:rsidP="0018546C">
      <w:pPr>
        <w:spacing w:after="0" w:line="240" w:lineRule="auto"/>
        <w:contextualSpacing/>
        <w:rPr>
          <w:szCs w:val="24"/>
        </w:rPr>
      </w:pPr>
      <m:oMathPara>
        <m:oMath>
          <m:nary>
            <m:naryPr>
              <m:chr m:val="∑"/>
              <m:limLoc m:val="undOvr"/>
              <m:ctrlPr>
                <w:rPr>
                  <w:rFonts w:ascii="Cambria Math" w:hAnsi="Cambria Math"/>
                  <w:i/>
                  <w:szCs w:val="24"/>
                </w:rPr>
              </m:ctrlPr>
            </m:naryPr>
            <m:sub>
              <m:r>
                <w:rPr>
                  <w:rFonts w:ascii="Cambria Math" w:hAnsi="Cambria Math"/>
                  <w:szCs w:val="24"/>
                </w:rPr>
                <m:t>i=1</m:t>
              </m:r>
            </m:sub>
            <m:sup>
              <m:r>
                <w:rPr>
                  <w:rFonts w:ascii="Cambria Math" w:hAnsi="Cambria Math"/>
                  <w:szCs w:val="24"/>
                </w:rPr>
                <m:t>n</m:t>
              </m:r>
            </m:sup>
            <m:e>
              <m:sSup>
                <m:sSupPr>
                  <m:ctrlPr>
                    <w:rPr>
                      <w:rFonts w:ascii="Cambria Math" w:hAnsi="Cambria Math"/>
                      <w:i/>
                      <w:szCs w:val="24"/>
                    </w:rPr>
                  </m:ctrlPr>
                </m:sSupPr>
                <m:e>
                  <m:sSub>
                    <m:sSubPr>
                      <m:ctrlPr>
                        <w:rPr>
                          <w:rFonts w:ascii="Cambria Math" w:hAnsi="Cambria Math"/>
                          <w:i/>
                          <w:szCs w:val="24"/>
                        </w:rPr>
                      </m:ctrlPr>
                    </m:sSubPr>
                    <m:e>
                      <m:r>
                        <w:rPr>
                          <w:rFonts w:ascii="Cambria Math" w:hAnsi="Cambria Math"/>
                          <w:szCs w:val="24"/>
                        </w:rPr>
                        <m:t>p</m:t>
                      </m:r>
                    </m:e>
                    <m:sub>
                      <m:r>
                        <w:rPr>
                          <w:rFonts w:ascii="Cambria Math" w:hAnsi="Cambria Math"/>
                          <w:szCs w:val="24"/>
                        </w:rPr>
                        <m:t>i</m:t>
                      </m:r>
                    </m:sub>
                  </m:sSub>
                </m:e>
                <m:sup>
                  <m:r>
                    <w:rPr>
                      <w:rFonts w:ascii="Cambria Math" w:hAnsi="Cambria Math"/>
                      <w:szCs w:val="24"/>
                    </w:rPr>
                    <m:t>2</m:t>
                  </m:r>
                </m:sup>
              </m:sSup>
            </m:e>
          </m:nary>
        </m:oMath>
      </m:oMathPara>
    </w:p>
    <w:p w:rsidR="00E8052E" w:rsidRDefault="00E8052E" w:rsidP="0018546C">
      <w:pPr>
        <w:spacing w:after="0" w:line="240" w:lineRule="auto"/>
        <w:contextualSpacing/>
        <w:rPr>
          <w:szCs w:val="24"/>
        </w:rPr>
      </w:pPr>
      <w:r>
        <w:rPr>
          <w:szCs w:val="24"/>
        </w:rPr>
        <w:t xml:space="preserve">where </w:t>
      </w:r>
      <w:r>
        <w:rPr>
          <w:i/>
          <w:szCs w:val="24"/>
        </w:rPr>
        <w:t>p</w:t>
      </w:r>
      <w:r>
        <w:rPr>
          <w:i/>
          <w:szCs w:val="24"/>
          <w:vertAlign w:val="subscript"/>
        </w:rPr>
        <w:t>i</w:t>
      </w:r>
      <w:r>
        <w:rPr>
          <w:i/>
          <w:szCs w:val="24"/>
        </w:rPr>
        <w:t xml:space="preserve"> </w:t>
      </w:r>
      <w:r>
        <w:rPr>
          <w:szCs w:val="24"/>
        </w:rPr>
        <w:t xml:space="preserve">is the fraction of items scored as category </w:t>
      </w:r>
      <w:r>
        <w:rPr>
          <w:i/>
          <w:szCs w:val="24"/>
        </w:rPr>
        <w:t xml:space="preserve">i. </w:t>
      </w:r>
      <w:r>
        <w:rPr>
          <w:szCs w:val="24"/>
        </w:rPr>
        <w:t>Cohen’s κ statistic reports the degree to which the observed agreement exceeds the expected agreement, relative to the agreement not explained by chance:</w:t>
      </w:r>
    </w:p>
    <w:p w:rsidR="0067722B" w:rsidRDefault="0067722B" w:rsidP="0018546C">
      <w:pPr>
        <w:spacing w:after="0" w:line="240" w:lineRule="auto"/>
        <w:contextualSpacing/>
        <w:rPr>
          <w:szCs w:val="24"/>
        </w:rPr>
      </w:pPr>
      <m:oMathPara>
        <m:oMath>
          <m:r>
            <w:rPr>
              <w:rFonts w:ascii="Cambria Math" w:hAnsi="Cambria Math"/>
              <w:szCs w:val="24"/>
            </w:rPr>
            <m:t>κ=</m:t>
          </m:r>
          <m:f>
            <m:fPr>
              <m:ctrlPr>
                <w:rPr>
                  <w:rFonts w:ascii="Cambria Math" w:hAnsi="Cambria Math"/>
                  <w:i/>
                  <w:szCs w:val="24"/>
                </w:rPr>
              </m:ctrlPr>
            </m:fPr>
            <m:num>
              <m:r>
                <w:rPr>
                  <w:rFonts w:ascii="Cambria Math" w:hAnsi="Cambria Math"/>
                  <w:szCs w:val="24"/>
                </w:rPr>
                <m:t>Actual agreement-Chance agreement</m:t>
              </m:r>
            </m:num>
            <m:den>
              <m:r>
                <w:rPr>
                  <w:rFonts w:ascii="Cambria Math" w:hAnsi="Cambria Math"/>
                  <w:szCs w:val="24"/>
                </w:rPr>
                <m:t>1-Chance agreement</m:t>
              </m:r>
            </m:den>
          </m:f>
          <m:r>
            <w:rPr>
              <w:rFonts w:ascii="Cambria Math" w:hAnsi="Cambria Math"/>
              <w:szCs w:val="24"/>
            </w:rPr>
            <m:t>.</m:t>
          </m:r>
        </m:oMath>
      </m:oMathPara>
    </w:p>
    <w:p w:rsidR="00E8052E" w:rsidRDefault="00E8052E" w:rsidP="0018546C">
      <w:pPr>
        <w:spacing w:after="0" w:line="240" w:lineRule="auto"/>
        <w:contextualSpacing/>
        <w:rPr>
          <w:szCs w:val="24"/>
        </w:rPr>
      </w:pPr>
      <w:r>
        <w:rPr>
          <w:szCs w:val="24"/>
        </w:rPr>
        <w:t>Complete agreement and chance agreement correspond to a κ statistics of 1 and 0 respectively.</w:t>
      </w:r>
    </w:p>
    <w:p w:rsidR="00E8052E" w:rsidRDefault="00E8052E" w:rsidP="0018546C">
      <w:pPr>
        <w:spacing w:after="0" w:line="240" w:lineRule="auto"/>
        <w:ind w:firstLine="720"/>
        <w:contextualSpacing/>
        <w:rPr>
          <w:szCs w:val="24"/>
        </w:rPr>
      </w:pPr>
      <w:r>
        <w:rPr>
          <w:szCs w:val="24"/>
        </w:rPr>
        <w:t>The rubric proved quite reliable in assessing the use of QR by students in the papers scored. Concerning relevance (the potential contribution of QR to the stated and implied goals of the paper), readers achieved exact agreement in more than three-fourths of cases. (See upper panel of Table 5.) The κ statistic of 0.611 rises to the “substantial” level (</w:t>
      </w:r>
      <m:oMath>
        <m:r>
          <w:rPr>
            <w:rFonts w:ascii="Cambria Math" w:hAnsi="Cambria Math"/>
            <w:szCs w:val="24"/>
          </w:rPr>
          <m:t>0.6≤κ≤0.8</m:t>
        </m:r>
      </m:oMath>
      <w:r>
        <w:rPr>
          <w:szCs w:val="24"/>
        </w:rPr>
        <w:t>) defined by Landis and Koch (1977). Only in 1 case did one reader view QR as centrally relevant while the second saw no relevance.</w:t>
      </w:r>
    </w:p>
    <w:p w:rsidR="00E8052E" w:rsidRDefault="00E8052E" w:rsidP="0018546C">
      <w:pPr>
        <w:spacing w:after="0" w:line="240" w:lineRule="auto"/>
        <w:contextualSpacing/>
        <w:jc w:val="center"/>
        <w:rPr>
          <w:szCs w:val="24"/>
        </w:rPr>
      </w:pPr>
      <w:r>
        <w:rPr>
          <w:szCs w:val="24"/>
        </w:rPr>
        <w:t>[Table 5 goes here]</w:t>
      </w:r>
    </w:p>
    <w:p w:rsidR="00627B4E" w:rsidRDefault="00E8052E" w:rsidP="0018546C">
      <w:pPr>
        <w:spacing w:after="0" w:line="240" w:lineRule="auto"/>
        <w:contextualSpacing/>
        <w:rPr>
          <w:szCs w:val="24"/>
        </w:rPr>
      </w:pPr>
      <w:r>
        <w:rPr>
          <w:szCs w:val="24"/>
        </w:rPr>
        <w:tab/>
        <w:t>Agreement about the extent of QR in the papers was even greater. (See lower panel of Table 5.) Exact agreement was achieved in more than 80% of cases (κ = 0.705).</w:t>
      </w:r>
      <w:r>
        <w:rPr>
          <w:rStyle w:val="FootnoteReference"/>
          <w:szCs w:val="24"/>
        </w:rPr>
        <w:footnoteReference w:id="3"/>
      </w:r>
      <w:r>
        <w:rPr>
          <w:szCs w:val="24"/>
        </w:rPr>
        <w:t xml:space="preserve"> In no case did readers disagree in the extreme with one reader seeing no QR present while the other reported QR throughout the paper. </w:t>
      </w:r>
      <w:r w:rsidR="00627B4E">
        <w:rPr>
          <w:szCs w:val="24"/>
        </w:rPr>
        <w:br/>
      </w:r>
      <w:r w:rsidR="00627B4E">
        <w:rPr>
          <w:szCs w:val="24"/>
        </w:rPr>
        <w:tab/>
        <w:t>Comparing the patterns of agreement seen in relevance and extent, we see that in both cases the disagreements are more likely to involve the “middle” categories of “peripheral relevance” and “some QR.”</w:t>
      </w:r>
      <w:r w:rsidR="00BD0830">
        <w:rPr>
          <w:szCs w:val="24"/>
        </w:rPr>
        <w:t xml:space="preserve"> </w:t>
      </w:r>
      <w:r w:rsidR="00627B4E">
        <w:rPr>
          <w:szCs w:val="24"/>
        </w:rPr>
        <w:t xml:space="preserve">In fact, in only one case did </w:t>
      </w:r>
      <w:r w:rsidR="00627B4E">
        <w:rPr>
          <w:szCs w:val="24"/>
        </w:rPr>
        <w:lastRenderedPageBreak/>
        <w:t>one rater score a paper as QR-irrelevant while the other saw it as centrally relevant, and in no case did one rater code the extent of QR as extensive while the other reported no QR. In part, this pattern is predictable because the highest and lowest categories are adjacent to only one other category while the middle rating has potential for disagreement on both the high and low end.</w:t>
      </w:r>
      <w:r w:rsidR="00BD0830">
        <w:rPr>
          <w:szCs w:val="24"/>
        </w:rPr>
        <w:t xml:space="preserve"> </w:t>
      </w:r>
    </w:p>
    <w:p w:rsidR="00E8052E" w:rsidRDefault="00627B4E" w:rsidP="0018546C">
      <w:pPr>
        <w:tabs>
          <w:tab w:val="left" w:pos="5220"/>
        </w:tabs>
        <w:spacing w:after="0" w:line="240" w:lineRule="auto"/>
        <w:ind w:firstLine="720"/>
        <w:contextualSpacing/>
        <w:rPr>
          <w:szCs w:val="24"/>
        </w:rPr>
      </w:pPr>
      <w:r>
        <w:rPr>
          <w:szCs w:val="24"/>
        </w:rPr>
        <w:t xml:space="preserve">However predictable the pattern, it raises real concerns. </w:t>
      </w:r>
      <w:r w:rsidR="001B5400">
        <w:rPr>
          <w:szCs w:val="24"/>
        </w:rPr>
        <w:t xml:space="preserve">For instance, </w:t>
      </w:r>
      <w:r>
        <w:rPr>
          <w:szCs w:val="24"/>
        </w:rPr>
        <w:t>Grawe and Marfleet (2009) report that QR is relevant to over half of papers submitted to Carleton’s writing portfolio and, of particular note, quantitative relevance has a role in all divisions of the college.</w:t>
      </w:r>
      <w:r w:rsidR="00BD0830">
        <w:rPr>
          <w:szCs w:val="24"/>
        </w:rPr>
        <w:t xml:space="preserve"> </w:t>
      </w:r>
      <w:r>
        <w:rPr>
          <w:szCs w:val="24"/>
        </w:rPr>
        <w:t xml:space="preserve">Even among papers written for courses in art, literature, and humanities, rubric scorers deemed QR relevant over </w:t>
      </w:r>
      <w:r w:rsidR="00EF2292">
        <w:rPr>
          <w:szCs w:val="24"/>
        </w:rPr>
        <w:t>one-third of the time.</w:t>
      </w:r>
      <w:r w:rsidR="00BD0830">
        <w:rPr>
          <w:szCs w:val="24"/>
        </w:rPr>
        <w:t xml:space="preserve"> </w:t>
      </w:r>
      <w:r w:rsidR="00EF2292">
        <w:rPr>
          <w:szCs w:val="24"/>
        </w:rPr>
        <w:t>Not surprisingly, peripherally relevant papers make up a large portion (73%) of QR-relevant work in these “traditionally non-quantitative” fields.</w:t>
      </w:r>
      <w:r w:rsidR="00771290">
        <w:rPr>
          <w:szCs w:val="24"/>
        </w:rPr>
        <w:t xml:space="preserve"> If peripherally </w:t>
      </w:r>
      <w:r w:rsidR="001B5400">
        <w:rPr>
          <w:szCs w:val="24"/>
        </w:rPr>
        <w:t>relevant papers provide an</w:t>
      </w:r>
      <w:r w:rsidR="00771290">
        <w:rPr>
          <w:szCs w:val="24"/>
        </w:rPr>
        <w:t xml:space="preserve"> </w:t>
      </w:r>
      <w:r w:rsidR="001B5400">
        <w:rPr>
          <w:szCs w:val="24"/>
        </w:rPr>
        <w:t xml:space="preserve">important </w:t>
      </w:r>
      <w:r w:rsidR="00771290">
        <w:rPr>
          <w:szCs w:val="24"/>
        </w:rPr>
        <w:t>oppo</w:t>
      </w:r>
      <w:r w:rsidR="001B5400">
        <w:rPr>
          <w:szCs w:val="24"/>
        </w:rPr>
        <w:t>rtunity to expand QR across the curriculum, it would be nice to see greater inter-rater agreement on these papers.</w:t>
      </w:r>
    </w:p>
    <w:p w:rsidR="001B5400" w:rsidRDefault="001B5400" w:rsidP="0018546C">
      <w:pPr>
        <w:tabs>
          <w:tab w:val="left" w:pos="5220"/>
        </w:tabs>
        <w:spacing w:after="0" w:line="240" w:lineRule="auto"/>
        <w:ind w:firstLine="720"/>
        <w:contextualSpacing/>
        <w:rPr>
          <w:szCs w:val="24"/>
        </w:rPr>
      </w:pPr>
      <w:r>
        <w:rPr>
          <w:szCs w:val="24"/>
        </w:rPr>
        <w:t>For those wishing to adopt the rubric whose applications require greater agreement in the middle categories of relevance and extent, we would suggest a revised assessment protocol which required resolution of disagreements.</w:t>
      </w:r>
      <w:r w:rsidR="00BD0830">
        <w:rPr>
          <w:szCs w:val="24"/>
        </w:rPr>
        <w:t xml:space="preserve"> </w:t>
      </w:r>
      <w:r>
        <w:rPr>
          <w:szCs w:val="24"/>
        </w:rPr>
        <w:t>This might be done by having the two raters negotiate their differences.</w:t>
      </w:r>
      <w:r w:rsidR="00BD0830">
        <w:rPr>
          <w:szCs w:val="24"/>
        </w:rPr>
        <w:t xml:space="preserve"> </w:t>
      </w:r>
      <w:r>
        <w:rPr>
          <w:szCs w:val="24"/>
        </w:rPr>
        <w:t>Or the paper could be given to a third reader to break the tie.</w:t>
      </w:r>
    </w:p>
    <w:p w:rsidR="00E8052E" w:rsidRDefault="00E8052E" w:rsidP="0018546C">
      <w:pPr>
        <w:spacing w:after="0" w:line="240" w:lineRule="auto"/>
        <w:contextualSpacing/>
        <w:rPr>
          <w:szCs w:val="24"/>
        </w:rPr>
      </w:pPr>
      <w:r>
        <w:rPr>
          <w:szCs w:val="24"/>
        </w:rPr>
        <w:tab/>
        <w:t>Because disagreements concerning the relevance of QR to a paper easily lead to disagreements over quality (due to the different rubric language), it is natural that agreement over quality of QR in arguments is somewhat lower. (See upper panel of Table 6.) Nevertheless, readers achieved exact agreement in over 65 percent of all cases (κ = 0.532).</w:t>
      </w:r>
      <w:r>
        <w:rPr>
          <w:rStyle w:val="FootnoteReference"/>
          <w:szCs w:val="24"/>
        </w:rPr>
        <w:footnoteReference w:id="4"/>
      </w:r>
      <w:r>
        <w:rPr>
          <w:szCs w:val="24"/>
        </w:rPr>
        <w:t xml:space="preserve"> This level of reliability lies in the “moderate” range using the terminology of Landis and Koch (</w:t>
      </w:r>
      <m:oMath>
        <m:r>
          <w:rPr>
            <w:rFonts w:ascii="Cambria Math" w:hAnsi="Cambria Math"/>
            <w:szCs w:val="24"/>
          </w:rPr>
          <m:t>0.4≤κ≤0.6</m:t>
        </m:r>
      </m:oMath>
      <w:r>
        <w:rPr>
          <w:szCs w:val="24"/>
        </w:rPr>
        <w:t>). Examining the two-way table, readers more reliability differentiated papers of exceptionally low and exceptionally high quality. The lower panel of Table 6 shows that reliability improves when the scores are collapsed into a 3-category scale by combining the middle two levels (scores 2 and 3, according with the two middling quality scores). Using this modified categorization, readers achieved exact agreement in more than 75% of all cases and “substantial” reliability (κ = 0.653).</w:t>
      </w:r>
      <w:r>
        <w:rPr>
          <w:rStyle w:val="FootnoteReference"/>
          <w:szCs w:val="24"/>
        </w:rPr>
        <w:footnoteReference w:id="5"/>
      </w:r>
      <w:r>
        <w:rPr>
          <w:szCs w:val="24"/>
        </w:rPr>
        <w:t xml:space="preserve"> These results </w:t>
      </w:r>
      <w:r>
        <w:rPr>
          <w:szCs w:val="24"/>
        </w:rPr>
        <w:lastRenderedPageBreak/>
        <w:t xml:space="preserve">suggest that the assessment rubric presented in the previous section can be reliably applied in studies of student arguments. </w:t>
      </w:r>
    </w:p>
    <w:p w:rsidR="00E8052E" w:rsidRDefault="00E8052E" w:rsidP="0018546C">
      <w:pPr>
        <w:spacing w:after="0" w:line="240" w:lineRule="auto"/>
        <w:contextualSpacing/>
        <w:jc w:val="center"/>
        <w:rPr>
          <w:szCs w:val="24"/>
        </w:rPr>
      </w:pPr>
      <w:r>
        <w:rPr>
          <w:szCs w:val="24"/>
        </w:rPr>
        <w:t>[Table 6 goes here]</w:t>
      </w:r>
    </w:p>
    <w:p w:rsidR="00E8052E" w:rsidRDefault="00E8052E" w:rsidP="0018546C">
      <w:pPr>
        <w:spacing w:after="0" w:line="240" w:lineRule="auto"/>
        <w:contextualSpacing/>
        <w:rPr>
          <w:szCs w:val="24"/>
        </w:rPr>
      </w:pPr>
      <w:r>
        <w:rPr>
          <w:szCs w:val="24"/>
        </w:rPr>
        <w:tab/>
        <w:t xml:space="preserve">While the holistic assessment of quality achieved “substantial” reliability, scorers’ assessments of </w:t>
      </w:r>
      <w:r w:rsidRPr="00F51384">
        <w:rPr>
          <w:i/>
          <w:szCs w:val="24"/>
        </w:rPr>
        <w:t>particular</w:t>
      </w:r>
      <w:r>
        <w:rPr>
          <w:szCs w:val="24"/>
        </w:rPr>
        <w:t xml:space="preserve"> QR problems were more divergent. Table 7 presents the percentage of exact agreement and κ statistics for the eight problem characteristics identified on the rubric. Readers who deemed a paper QR-irrelevant would not score these items, so there are three possible outcomes—problem present, problem not present, and no score given. Readers agreed in approximately two-thirds to three-quarters of cases and achieved “moderate” reliability (κ between 0.429 and 0.532) with the exception of the item “Fails to provide numbers that would contextualize the argument” which generated agreement only around half of the time and “fair” agreement in Landis and Koch’s nomenclature (κ = 0.332). This degree of reliability seems high enough for use in future research but suggests measurement error issues will pose problems of low precision and attenuation bias. Future adaptations of the rubric may be needed before these items can be used as fruitfully as the holistic quality assessment. </w:t>
      </w:r>
    </w:p>
    <w:p w:rsidR="00E8052E" w:rsidRDefault="00E8052E" w:rsidP="0018546C">
      <w:pPr>
        <w:spacing w:after="0" w:line="240" w:lineRule="auto"/>
        <w:contextualSpacing/>
        <w:jc w:val="center"/>
        <w:rPr>
          <w:szCs w:val="24"/>
        </w:rPr>
      </w:pPr>
      <w:r>
        <w:rPr>
          <w:szCs w:val="24"/>
        </w:rPr>
        <w:t>[Table 7 goes here]</w:t>
      </w:r>
    </w:p>
    <w:p w:rsidR="00E8052E" w:rsidRDefault="00E8052E" w:rsidP="0018546C">
      <w:pPr>
        <w:spacing w:after="0" w:line="240" w:lineRule="auto"/>
        <w:contextualSpacing/>
        <w:rPr>
          <w:szCs w:val="24"/>
        </w:rPr>
      </w:pPr>
      <w:r>
        <w:rPr>
          <w:szCs w:val="24"/>
        </w:rPr>
        <w:tab/>
        <w:t>Assessment expert Grant Wiggins (2001) writes, “As in book literacy, evidence of students’ ability to play the messy game of the [QR] discipline depends on seeing whether they can handle tasks without specific cues, prompts, or simplifying scaffolds from the teacher-coach or test designer.” Unlike traditional QR assessments, student papers provide evidence of student behaviors in the open-ended environment described by Wiggins. Table 8 presents results of readers’ coding of assignments. Readers achieved exact agreement in almost 90% of all cases (κ = 0.791).</w:t>
      </w:r>
      <w:r>
        <w:rPr>
          <w:rStyle w:val="FootnoteReference"/>
          <w:szCs w:val="24"/>
        </w:rPr>
        <w:footnoteReference w:id="6"/>
      </w:r>
      <w:r>
        <w:rPr>
          <w:szCs w:val="24"/>
        </w:rPr>
        <w:t xml:space="preserve"> If we exclude the nearly one-half of cases in which the assignment was missing, we find nearly identical results.</w:t>
      </w:r>
    </w:p>
    <w:p w:rsidR="00E8052E" w:rsidRDefault="00E8052E" w:rsidP="0018546C">
      <w:pPr>
        <w:spacing w:after="0" w:line="240" w:lineRule="auto"/>
        <w:contextualSpacing/>
        <w:jc w:val="center"/>
        <w:rPr>
          <w:szCs w:val="24"/>
        </w:rPr>
      </w:pPr>
      <w:r>
        <w:rPr>
          <w:szCs w:val="24"/>
        </w:rPr>
        <w:t>[Table 8 goes here]</w:t>
      </w:r>
    </w:p>
    <w:p w:rsidR="00E8052E" w:rsidRPr="000B7456" w:rsidRDefault="00E8052E" w:rsidP="0018546C">
      <w:pPr>
        <w:spacing w:after="0" w:line="240" w:lineRule="auto"/>
        <w:contextualSpacing/>
        <w:rPr>
          <w:szCs w:val="24"/>
        </w:rPr>
      </w:pPr>
      <w:r>
        <w:rPr>
          <w:szCs w:val="24"/>
        </w:rPr>
        <w:tab/>
        <w:t xml:space="preserve">The statistics presented in Tables 5-8 suggest that the rubric presented above is reliable in the context of Carleton readers. Our hope is that this approach will be useful for others as well. One way to explore the adaptability of the tool to diverse raters is to examine individual readers’ scores relative to the group. If the rubric is robust to broad application, then we would not expect to see significant </w:t>
      </w:r>
      <w:r>
        <w:rPr>
          <w:szCs w:val="24"/>
        </w:rPr>
        <w:lastRenderedPageBreak/>
        <w:t>outliers within our group. Table 9 presents information on each of the 11 scorers. The top row summarizes the distribution of scores for relevance, extent, and quality of QR given by the group as a whole. The subsequent rows provide the same data for each individual scorer. The report also includes two summary statistics—a) the p-value associated with the Chi-square goodness of fit test for equality between the individual’s scoring distribution and that of the group as a whole and b) the Cohen κ statistic which results when the individual’s scores are eliminated from the sample (noted κ</w:t>
      </w:r>
      <w:r>
        <w:rPr>
          <w:szCs w:val="24"/>
          <w:vertAlign w:val="subscript"/>
        </w:rPr>
        <w:t>-i</w:t>
      </w:r>
      <w:r>
        <w:rPr>
          <w:szCs w:val="24"/>
        </w:rPr>
        <w:t>).</w:t>
      </w:r>
    </w:p>
    <w:p w:rsidR="00E8052E" w:rsidRDefault="00E8052E" w:rsidP="00E8052E">
      <w:pPr>
        <w:spacing w:after="0" w:line="240" w:lineRule="auto"/>
        <w:contextualSpacing/>
        <w:jc w:val="center"/>
        <w:rPr>
          <w:szCs w:val="24"/>
        </w:rPr>
      </w:pPr>
      <w:r>
        <w:rPr>
          <w:szCs w:val="24"/>
        </w:rPr>
        <w:t>[Table 9 goes here]</w:t>
      </w:r>
    </w:p>
    <w:p w:rsidR="00E8052E" w:rsidRDefault="00E8052E" w:rsidP="0018546C">
      <w:pPr>
        <w:spacing w:after="0" w:line="240" w:lineRule="auto"/>
        <w:contextualSpacing/>
        <w:rPr>
          <w:szCs w:val="24"/>
        </w:rPr>
      </w:pPr>
      <w:r>
        <w:rPr>
          <w:szCs w:val="24"/>
        </w:rPr>
        <w:tab/>
        <w:t>The results suggest that the rubric is applied similarly by all of the readers. There is little to no evidence that any of the readers produced score distributions that differed substantively from the group as a whole. With 11 readers, each examined on scoring in three dimensions (relevance, extent, and quality) we performed 33 chi-square goodness of fit tests. None had p values of less than 0.05. In practical terms, the reliability statistics reported above are not driven by any one reader. The κ statistics which resulted when individuals are removed are not substantially different from that obtained by the group as a whole. But for reader 4’s scoring of QR relevance, the changes in κ are all less than 0.1. Of particular importance, with the exception of reader 4, no single reader shifted the reliability of QR quality by more than 0.05. It is worth noting that excluding reader 4 would have improved the reliability of that item into the “substantial” range even when using a 4-point quality scale. (Reader 4 happens to be one of the participants who had no prior experience scoring student essays for QR proficiency. The other first-time reader, reader 10, did not affect any of the reliability measures to a substantial degree.)</w:t>
      </w:r>
    </w:p>
    <w:p w:rsidR="003A1974" w:rsidRDefault="003A1974" w:rsidP="00E8052E">
      <w:pPr>
        <w:spacing w:after="0" w:line="240" w:lineRule="auto"/>
        <w:contextualSpacing/>
        <w:jc w:val="both"/>
        <w:rPr>
          <w:szCs w:val="24"/>
        </w:rPr>
      </w:pPr>
    </w:p>
    <w:p w:rsidR="00E8052E" w:rsidRPr="00391B88" w:rsidRDefault="00E8052E" w:rsidP="00E8052E">
      <w:pPr>
        <w:spacing w:after="0" w:line="240" w:lineRule="auto"/>
        <w:contextualSpacing/>
        <w:jc w:val="both"/>
        <w:rPr>
          <w:rFonts w:ascii="Arial" w:hAnsi="Arial" w:cs="Arial"/>
          <w:b/>
          <w:sz w:val="32"/>
          <w:szCs w:val="32"/>
        </w:rPr>
      </w:pPr>
      <w:r>
        <w:rPr>
          <w:rFonts w:ascii="Arial" w:hAnsi="Arial" w:cs="Arial"/>
          <w:b/>
          <w:sz w:val="32"/>
          <w:szCs w:val="32"/>
        </w:rPr>
        <w:t>Conclusion</w:t>
      </w:r>
    </w:p>
    <w:p w:rsidR="006E06C8" w:rsidRDefault="00164D1F" w:rsidP="0018546C">
      <w:pPr>
        <w:spacing w:after="0" w:line="240" w:lineRule="auto"/>
        <w:contextualSpacing/>
        <w:rPr>
          <w:szCs w:val="24"/>
        </w:rPr>
      </w:pPr>
      <w:r>
        <w:rPr>
          <w:szCs w:val="24"/>
        </w:rPr>
        <w:t xml:space="preserve">This paper presents a rubric for assessing quantitative reasoning </w:t>
      </w:r>
      <w:r w:rsidR="00B335F8">
        <w:rPr>
          <w:szCs w:val="24"/>
        </w:rPr>
        <w:t xml:space="preserve">(QR) </w:t>
      </w:r>
      <w:r>
        <w:rPr>
          <w:szCs w:val="24"/>
        </w:rPr>
        <w:t>in the context of student-written arguments. In the process of its development, we have found it to be an effective f</w:t>
      </w:r>
      <w:r w:rsidR="006E06C8">
        <w:rPr>
          <w:szCs w:val="24"/>
        </w:rPr>
        <w:t>ormative assessment</w:t>
      </w:r>
      <w:r>
        <w:rPr>
          <w:szCs w:val="24"/>
        </w:rPr>
        <w:t xml:space="preserve"> tool in two senses. </w:t>
      </w:r>
      <w:r w:rsidR="00B335F8">
        <w:rPr>
          <w:szCs w:val="24"/>
        </w:rPr>
        <w:t xml:space="preserve">First, the process of collectively reading papers through the lens of the rubric has nurtured a focused discussion around the definition of QR, evidence of its presence, assignments that support its development, and professional development activities that might enhance </w:t>
      </w:r>
      <w:r w:rsidR="000A27A6">
        <w:rPr>
          <w:szCs w:val="24"/>
        </w:rPr>
        <w:t>QR instruction. Developing consensus on these points has been critical to our program.</w:t>
      </w:r>
      <w:r w:rsidR="00317A35">
        <w:rPr>
          <w:szCs w:val="24"/>
        </w:rPr>
        <w:t xml:space="preserve"> </w:t>
      </w:r>
      <w:r w:rsidR="000A27A6">
        <w:rPr>
          <w:szCs w:val="24"/>
        </w:rPr>
        <w:t>Second, application of the rubric to student work has help to identify examples of weak and strong student use of QR—examples which have strengthened presentations given to a wide audience at workshops, learning and teaching center seminars, and faculty retreats.</w:t>
      </w:r>
    </w:p>
    <w:p w:rsidR="00D46F7E" w:rsidRDefault="000A27A6" w:rsidP="0018546C">
      <w:pPr>
        <w:spacing w:after="0" w:line="240" w:lineRule="auto"/>
        <w:ind w:firstLine="720"/>
        <w:contextualSpacing/>
        <w:rPr>
          <w:szCs w:val="24"/>
        </w:rPr>
      </w:pPr>
      <w:r>
        <w:rPr>
          <w:szCs w:val="24"/>
        </w:rPr>
        <w:t>While we are confident in the usefulness of the rubric in this formative sense, we hope it will also prove useful in a summative context.</w:t>
      </w:r>
      <w:r w:rsidR="00317A35">
        <w:rPr>
          <w:szCs w:val="24"/>
        </w:rPr>
        <w:t xml:space="preserve"> </w:t>
      </w:r>
      <w:r>
        <w:rPr>
          <w:szCs w:val="24"/>
        </w:rPr>
        <w:t xml:space="preserve">The reliability results presented above suggest that </w:t>
      </w:r>
      <w:r w:rsidR="00DD19FF">
        <w:rPr>
          <w:szCs w:val="24"/>
        </w:rPr>
        <w:t xml:space="preserve">raters at Carleton were able to achieve </w:t>
      </w:r>
      <w:r w:rsidR="00334026">
        <w:rPr>
          <w:szCs w:val="24"/>
        </w:rPr>
        <w:lastRenderedPageBreak/>
        <w:t>substantial reliability. In the future, we plan to test</w:t>
      </w:r>
      <w:r w:rsidR="00E8052E">
        <w:rPr>
          <w:szCs w:val="24"/>
        </w:rPr>
        <w:t xml:space="preserve"> whether the rubric can be employed with similar reliability on other campuses</w:t>
      </w:r>
      <w:r w:rsidR="00334026">
        <w:rPr>
          <w:szCs w:val="24"/>
        </w:rPr>
        <w:t xml:space="preserve"> including </w:t>
      </w:r>
      <w:r w:rsidR="00E8052E">
        <w:rPr>
          <w:szCs w:val="24"/>
        </w:rPr>
        <w:t xml:space="preserve">Wellesley, Morehouse, Iowa State, and </w:t>
      </w:r>
      <w:r w:rsidR="00334026">
        <w:rPr>
          <w:szCs w:val="24"/>
        </w:rPr>
        <w:t>Edmonds</w:t>
      </w:r>
      <w:r w:rsidR="00E8052E">
        <w:rPr>
          <w:szCs w:val="24"/>
        </w:rPr>
        <w:t xml:space="preserve"> Community College. The wide variety of institution types represented by this group will provide a good test of the broad applicability of the tool.</w:t>
      </w:r>
    </w:p>
    <w:p w:rsidR="00E8052E" w:rsidRDefault="00E8052E" w:rsidP="00B54498">
      <w:pPr>
        <w:spacing w:after="0" w:line="240" w:lineRule="auto"/>
        <w:ind w:firstLine="720"/>
        <w:contextualSpacing/>
        <w:rPr>
          <w:szCs w:val="24"/>
        </w:rPr>
      </w:pPr>
      <w:r>
        <w:rPr>
          <w:szCs w:val="24"/>
        </w:rPr>
        <w:t xml:space="preserve">More research must also be done to </w:t>
      </w:r>
      <w:r w:rsidR="00B54498">
        <w:rPr>
          <w:szCs w:val="24"/>
        </w:rPr>
        <w:t xml:space="preserve">establish construct validity.  As Wallace et al. (p. 11 2009) quip, “a perfectly reliable ruler could be consistently wrong.”  We agree with those authors’ assessment that the diversity of the QR concept means that will not likely arrive at an “external gold standard”—an incontrovertible measure of QR against which assessment measures can be compared. But we can work to </w:t>
      </w:r>
      <w:r>
        <w:rPr>
          <w:szCs w:val="24"/>
        </w:rPr>
        <w:t xml:space="preserve">understand </w:t>
      </w:r>
      <w:r w:rsidR="00B54498">
        <w:rPr>
          <w:szCs w:val="24"/>
        </w:rPr>
        <w:t xml:space="preserve">better </w:t>
      </w:r>
      <w:r>
        <w:rPr>
          <w:szCs w:val="24"/>
        </w:rPr>
        <w:t>how the c</w:t>
      </w:r>
      <w:r w:rsidR="00B54498">
        <w:rPr>
          <w:szCs w:val="24"/>
        </w:rPr>
        <w:t>onception of QR captured by the</w:t>
      </w:r>
      <w:r>
        <w:rPr>
          <w:szCs w:val="24"/>
        </w:rPr>
        <w:t xml:space="preserve"> instrument</w:t>
      </w:r>
      <w:r w:rsidR="00B54498">
        <w:rPr>
          <w:szCs w:val="24"/>
        </w:rPr>
        <w:t xml:space="preserve"> presented here</w:t>
      </w:r>
      <w:r>
        <w:rPr>
          <w:szCs w:val="24"/>
        </w:rPr>
        <w:t xml:space="preserve"> compares with that embedded in other assessment tools. For instance, James Madison University’s Quantitative Reasoning Test uses multiple choice items to measure general education QR skill (Sundre 2008).</w:t>
      </w:r>
      <w:r w:rsidR="00B54498">
        <w:rPr>
          <w:szCs w:val="24"/>
        </w:rPr>
        <w:t xml:space="preserve"> </w:t>
      </w:r>
      <w:r>
        <w:rPr>
          <w:szCs w:val="24"/>
        </w:rPr>
        <w:t xml:space="preserve">Yet, the Council for Aid to Education (2008) asserts, “Life is not like a multiple choice test.” Their Collegiate Learning Assessment (CLA) test asks students to respond in essay form to open-ended questions to a deeply contextualized case prompt. But for a few exceptions, most of the CLA prompts invite students to consider quantitative evidence. Examining the correlations between student scores on these alternative instruments and the QR-in-writing rubric might give us a better understanding of the various facets of QR and how they relate to one another. </w:t>
      </w:r>
    </w:p>
    <w:p w:rsidR="00E8052E" w:rsidRPr="000126EB" w:rsidRDefault="00E8052E" w:rsidP="0018546C">
      <w:pPr>
        <w:spacing w:after="0" w:line="240" w:lineRule="auto"/>
        <w:contextualSpacing/>
        <w:rPr>
          <w:szCs w:val="24"/>
        </w:rPr>
      </w:pPr>
      <w:r>
        <w:rPr>
          <w:szCs w:val="24"/>
        </w:rPr>
        <w:tab/>
        <w:t xml:space="preserve">Finally, the rubric presented here can help us understand better how students acquire QR facility. Do students with different majors achieve different levels of proficiency? Are some </w:t>
      </w:r>
      <w:r w:rsidR="00334026">
        <w:rPr>
          <w:szCs w:val="24"/>
        </w:rPr>
        <w:t xml:space="preserve">students </w:t>
      </w:r>
      <w:r>
        <w:rPr>
          <w:szCs w:val="24"/>
        </w:rPr>
        <w:t>more likely to compose QR-relevant arguments</w:t>
      </w:r>
      <w:r w:rsidR="00334026">
        <w:rPr>
          <w:szCs w:val="24"/>
        </w:rPr>
        <w:t xml:space="preserve"> than others</w:t>
      </w:r>
      <w:r>
        <w:rPr>
          <w:szCs w:val="24"/>
        </w:rPr>
        <w:t>? How and when does QR use and proficiency develop over the undergraduate career? Do particular courses foster an appreciation for this important habit of mind? With a reliable assessment tool, we envision a robust research agenda answering these questions.</w:t>
      </w:r>
    </w:p>
    <w:p w:rsidR="00E8052E" w:rsidRDefault="00E8052E" w:rsidP="00E8052E">
      <w:pPr>
        <w:spacing w:after="0" w:line="240" w:lineRule="auto"/>
        <w:contextualSpacing/>
        <w:rPr>
          <w:szCs w:val="24"/>
        </w:rPr>
      </w:pPr>
    </w:p>
    <w:p w:rsidR="00E8052E" w:rsidRPr="00BA282B" w:rsidRDefault="00E8052E" w:rsidP="00E8052E">
      <w:pPr>
        <w:spacing w:after="0" w:line="240" w:lineRule="auto"/>
        <w:contextualSpacing/>
        <w:rPr>
          <w:rFonts w:ascii="Arial" w:hAnsi="Arial" w:cs="Arial"/>
          <w:b/>
          <w:sz w:val="28"/>
          <w:szCs w:val="28"/>
        </w:rPr>
      </w:pPr>
      <w:r w:rsidRPr="00BA282B">
        <w:rPr>
          <w:rFonts w:ascii="Arial" w:hAnsi="Arial" w:cs="Arial"/>
          <w:b/>
          <w:sz w:val="28"/>
          <w:szCs w:val="28"/>
        </w:rPr>
        <w:t>Acknowledgments</w:t>
      </w:r>
    </w:p>
    <w:p w:rsidR="00E8052E" w:rsidRPr="00BA282B" w:rsidRDefault="00E8052E" w:rsidP="00E8052E">
      <w:pPr>
        <w:spacing w:after="0" w:line="240" w:lineRule="auto"/>
        <w:contextualSpacing/>
        <w:rPr>
          <w:szCs w:val="24"/>
        </w:rPr>
      </w:pPr>
      <w:r>
        <w:rPr>
          <w:szCs w:val="24"/>
        </w:rPr>
        <w:t>This work was completed with financial support from the National Science Foundation (grant #DUE-0717604) for Carleton’s Quantitative Inquiry, Reasoning, and Know</w:t>
      </w:r>
      <w:r w:rsidR="002262F5">
        <w:rPr>
          <w:szCs w:val="24"/>
        </w:rPr>
        <w:t>le</w:t>
      </w:r>
      <w:r>
        <w:rPr>
          <w:szCs w:val="24"/>
        </w:rPr>
        <w:t>dge (QuIRK) initiative. We recognize the irreplaceable help of the steering committee members who helped in the creation, revision, and testing of the rubric presented here.</w:t>
      </w:r>
    </w:p>
    <w:p w:rsidR="00E8052E" w:rsidRPr="001C53AA" w:rsidRDefault="00E8052E" w:rsidP="00E8052E">
      <w:pPr>
        <w:spacing w:after="0" w:line="240" w:lineRule="auto"/>
        <w:contextualSpacing/>
        <w:rPr>
          <w:szCs w:val="24"/>
        </w:rPr>
      </w:pPr>
    </w:p>
    <w:p w:rsidR="00E8052E" w:rsidRPr="00BA282B" w:rsidRDefault="00E8052E" w:rsidP="00E8052E">
      <w:pPr>
        <w:spacing w:after="0" w:line="240" w:lineRule="auto"/>
        <w:contextualSpacing/>
        <w:rPr>
          <w:rFonts w:ascii="Arial" w:hAnsi="Arial" w:cs="Arial"/>
          <w:b/>
          <w:color w:val="FF0000"/>
          <w:sz w:val="28"/>
          <w:szCs w:val="28"/>
        </w:rPr>
      </w:pPr>
      <w:r w:rsidRPr="00BA282B">
        <w:rPr>
          <w:rFonts w:ascii="Arial" w:hAnsi="Arial" w:cs="Arial"/>
          <w:b/>
          <w:sz w:val="28"/>
          <w:szCs w:val="28"/>
        </w:rPr>
        <w:t xml:space="preserve">References </w:t>
      </w:r>
    </w:p>
    <w:p w:rsidR="00E8052E" w:rsidRPr="00570C45" w:rsidRDefault="00E8052E" w:rsidP="00E8052E">
      <w:pPr>
        <w:ind w:left="720" w:hanging="720"/>
        <w:contextualSpacing/>
        <w:rPr>
          <w:szCs w:val="24"/>
        </w:rPr>
      </w:pPr>
      <w:r w:rsidRPr="00570C45">
        <w:rPr>
          <w:szCs w:val="24"/>
        </w:rPr>
        <w:t>Bok, Derek.</w:t>
      </w:r>
      <w:r>
        <w:rPr>
          <w:szCs w:val="24"/>
        </w:rPr>
        <w:t xml:space="preserve"> </w:t>
      </w:r>
      <w:r w:rsidRPr="00570C45">
        <w:rPr>
          <w:szCs w:val="24"/>
        </w:rPr>
        <w:t>2006.</w:t>
      </w:r>
      <w:r>
        <w:rPr>
          <w:szCs w:val="24"/>
        </w:rPr>
        <w:t xml:space="preserve"> </w:t>
      </w:r>
      <w:r w:rsidRPr="00570C45">
        <w:rPr>
          <w:i/>
          <w:szCs w:val="24"/>
        </w:rPr>
        <w:t>Our Underachieving Colleges: A Candid Look at How Much Students Learn and Why They Should Be Learning More.</w:t>
      </w:r>
      <w:r>
        <w:rPr>
          <w:szCs w:val="24"/>
        </w:rPr>
        <w:t xml:space="preserve"> </w:t>
      </w:r>
      <w:r w:rsidRPr="00570C45">
        <w:rPr>
          <w:szCs w:val="24"/>
        </w:rPr>
        <w:t>Princeton, NJ: Princeton University Press.</w:t>
      </w:r>
    </w:p>
    <w:p w:rsidR="00E8052E" w:rsidRPr="00570C45" w:rsidRDefault="00E8052E" w:rsidP="00E8052E">
      <w:pPr>
        <w:ind w:left="720" w:hanging="720"/>
        <w:contextualSpacing/>
        <w:rPr>
          <w:szCs w:val="24"/>
        </w:rPr>
      </w:pPr>
      <w:r w:rsidRPr="00570C45">
        <w:rPr>
          <w:szCs w:val="24"/>
        </w:rPr>
        <w:lastRenderedPageBreak/>
        <w:t>Brakke, David F.</w:t>
      </w:r>
      <w:r>
        <w:rPr>
          <w:szCs w:val="24"/>
        </w:rPr>
        <w:t xml:space="preserve"> </w:t>
      </w:r>
      <w:r w:rsidRPr="00570C45">
        <w:rPr>
          <w:szCs w:val="24"/>
        </w:rPr>
        <w:t>2003.</w:t>
      </w:r>
      <w:r>
        <w:rPr>
          <w:szCs w:val="24"/>
        </w:rPr>
        <w:t xml:space="preserve"> </w:t>
      </w:r>
      <w:r w:rsidRPr="00570C45">
        <w:rPr>
          <w:szCs w:val="24"/>
        </w:rPr>
        <w:t xml:space="preserve">“Addressing Societal and Workforce Needs,” in </w:t>
      </w:r>
      <w:r w:rsidRPr="00570C45">
        <w:rPr>
          <w:i/>
          <w:szCs w:val="24"/>
        </w:rPr>
        <w:t xml:space="preserve">Quantitative Literacy: Why Numeracy Matters for Schools and Colleges, </w:t>
      </w:r>
      <w:r w:rsidRPr="00570C45">
        <w:rPr>
          <w:szCs w:val="24"/>
        </w:rPr>
        <w:t>Bernard L. Madison and Lynn Arthur Steen, eds.</w:t>
      </w:r>
      <w:r>
        <w:rPr>
          <w:szCs w:val="24"/>
        </w:rPr>
        <w:t xml:space="preserve"> </w:t>
      </w:r>
      <w:r w:rsidRPr="00570C45">
        <w:rPr>
          <w:szCs w:val="24"/>
        </w:rPr>
        <w:t>Princeton, NJ: National Council on Education and the Disciplines.</w:t>
      </w:r>
    </w:p>
    <w:p w:rsidR="00E8052E" w:rsidRPr="00570C45" w:rsidRDefault="00E8052E" w:rsidP="00E8052E">
      <w:pPr>
        <w:spacing w:after="0" w:line="240" w:lineRule="auto"/>
        <w:ind w:left="720" w:hanging="720"/>
        <w:contextualSpacing/>
        <w:rPr>
          <w:rStyle w:val="object"/>
          <w:szCs w:val="24"/>
        </w:rPr>
      </w:pPr>
      <w:r w:rsidRPr="00570C45">
        <w:rPr>
          <w:szCs w:val="24"/>
        </w:rPr>
        <w:t>Camara, Wayne and Amy Schmidt.</w:t>
      </w:r>
      <w:r>
        <w:rPr>
          <w:szCs w:val="24"/>
        </w:rPr>
        <w:t xml:space="preserve"> </w:t>
      </w:r>
      <w:r w:rsidRPr="00570C45">
        <w:rPr>
          <w:szCs w:val="24"/>
        </w:rPr>
        <w:t>2006.</w:t>
      </w:r>
      <w:r>
        <w:rPr>
          <w:szCs w:val="24"/>
        </w:rPr>
        <w:t xml:space="preserve"> </w:t>
      </w:r>
      <w:r w:rsidRPr="00570C45">
        <w:rPr>
          <w:szCs w:val="24"/>
        </w:rPr>
        <w:t>“The New SAT: A Comprehensive Report on the First Scores.”</w:t>
      </w:r>
      <w:r>
        <w:rPr>
          <w:szCs w:val="24"/>
        </w:rPr>
        <w:t xml:space="preserve"> </w:t>
      </w:r>
      <w:r w:rsidRPr="00570C45">
        <w:rPr>
          <w:szCs w:val="24"/>
        </w:rPr>
        <w:t xml:space="preserve">College Board presentation accessed at </w:t>
      </w:r>
      <w:r w:rsidRPr="00570C45">
        <w:rPr>
          <w:rStyle w:val="object"/>
          <w:szCs w:val="24"/>
        </w:rPr>
        <w:t>www.collegeboard.com/prod_downloads/forum/forum06/the-new-sat_a-comprehensive-report-on-the-first-scores.ppt.</w:t>
      </w:r>
    </w:p>
    <w:p w:rsidR="00E8052E" w:rsidRPr="00570C45" w:rsidRDefault="00E8052E" w:rsidP="00E8052E">
      <w:pPr>
        <w:spacing w:after="0" w:line="240" w:lineRule="auto"/>
        <w:ind w:left="720" w:hanging="720"/>
        <w:contextualSpacing/>
        <w:rPr>
          <w:rStyle w:val="object"/>
          <w:szCs w:val="24"/>
        </w:rPr>
      </w:pPr>
      <w:r w:rsidRPr="00570C45">
        <w:rPr>
          <w:rStyle w:val="object"/>
          <w:szCs w:val="24"/>
        </w:rPr>
        <w:t>College Board.</w:t>
      </w:r>
      <w:r>
        <w:rPr>
          <w:rStyle w:val="object"/>
          <w:szCs w:val="24"/>
        </w:rPr>
        <w:t xml:space="preserve"> </w:t>
      </w:r>
      <w:r w:rsidRPr="00570C45">
        <w:rPr>
          <w:rStyle w:val="object"/>
          <w:szCs w:val="24"/>
        </w:rPr>
        <w:t>2003.</w:t>
      </w:r>
      <w:r>
        <w:rPr>
          <w:rStyle w:val="object"/>
          <w:szCs w:val="24"/>
        </w:rPr>
        <w:t xml:space="preserve"> </w:t>
      </w:r>
      <w:r w:rsidRPr="00570C45">
        <w:rPr>
          <w:rStyle w:val="object"/>
          <w:szCs w:val="24"/>
        </w:rPr>
        <w:t>“How the New SAT Essay Will Be Scored.”</w:t>
      </w:r>
      <w:r>
        <w:rPr>
          <w:rStyle w:val="object"/>
          <w:szCs w:val="24"/>
        </w:rPr>
        <w:t xml:space="preserve"> </w:t>
      </w:r>
      <w:r w:rsidRPr="00570C45">
        <w:rPr>
          <w:rStyle w:val="object"/>
          <w:szCs w:val="24"/>
        </w:rPr>
        <w:t>College Board Publication accessed at http://info.gcsu.edu/intranet/univ_senate/Feb_23_04/Feb_04/newsat_scoring.pdf.</w:t>
      </w:r>
    </w:p>
    <w:p w:rsidR="00E8052E" w:rsidRPr="00570C45" w:rsidRDefault="00E8052E" w:rsidP="00E8052E">
      <w:pPr>
        <w:spacing w:after="0" w:line="240" w:lineRule="auto"/>
        <w:ind w:left="720" w:hanging="720"/>
        <w:contextualSpacing/>
        <w:rPr>
          <w:szCs w:val="24"/>
        </w:rPr>
      </w:pPr>
      <w:r w:rsidRPr="00570C45">
        <w:rPr>
          <w:szCs w:val="24"/>
        </w:rPr>
        <w:t>Council for Aid to Education .</w:t>
      </w:r>
      <w:r>
        <w:rPr>
          <w:szCs w:val="24"/>
        </w:rPr>
        <w:t xml:space="preserve"> </w:t>
      </w:r>
      <w:r w:rsidRPr="00570C45">
        <w:rPr>
          <w:szCs w:val="24"/>
        </w:rPr>
        <w:t>2008.</w:t>
      </w:r>
      <w:r>
        <w:rPr>
          <w:szCs w:val="24"/>
        </w:rPr>
        <w:t xml:space="preserve"> </w:t>
      </w:r>
      <w:r w:rsidRPr="00570C45">
        <w:rPr>
          <w:szCs w:val="24"/>
        </w:rPr>
        <w:t>Collegiate Learning Assessment webpage http://www.cae.org/content/pro_collegiate.htm.</w:t>
      </w:r>
    </w:p>
    <w:p w:rsidR="00E8052E" w:rsidRPr="00EA52C5" w:rsidRDefault="00E8052E" w:rsidP="00E8052E">
      <w:pPr>
        <w:spacing w:line="240" w:lineRule="auto"/>
        <w:ind w:left="720" w:hanging="720"/>
        <w:contextualSpacing/>
        <w:rPr>
          <w:i/>
          <w:szCs w:val="24"/>
        </w:rPr>
      </w:pPr>
      <w:r w:rsidRPr="00570C45">
        <w:rPr>
          <w:szCs w:val="24"/>
        </w:rPr>
        <w:t>De Lange, Jan.</w:t>
      </w:r>
      <w:r>
        <w:rPr>
          <w:szCs w:val="24"/>
        </w:rPr>
        <w:t xml:space="preserve"> </w:t>
      </w:r>
      <w:r w:rsidRPr="00570C45">
        <w:rPr>
          <w:szCs w:val="24"/>
        </w:rPr>
        <w:t>200</w:t>
      </w:r>
      <w:r>
        <w:rPr>
          <w:szCs w:val="24"/>
        </w:rPr>
        <w:t>3</w:t>
      </w:r>
      <w:r w:rsidRPr="00570C45">
        <w:rPr>
          <w:szCs w:val="24"/>
        </w:rPr>
        <w:t>.</w:t>
      </w:r>
      <w:r>
        <w:rPr>
          <w:szCs w:val="24"/>
        </w:rPr>
        <w:t xml:space="preserve"> </w:t>
      </w:r>
      <w:r w:rsidRPr="00570C45">
        <w:rPr>
          <w:szCs w:val="24"/>
        </w:rPr>
        <w:t>“Mathematics for Literacy” in</w:t>
      </w:r>
      <w:r w:rsidRPr="00EA52C5">
        <w:rPr>
          <w:i/>
          <w:szCs w:val="24"/>
        </w:rPr>
        <w:t xml:space="preserve"> Quantitative Literacy:</w:t>
      </w:r>
      <w:r>
        <w:rPr>
          <w:szCs w:val="24"/>
        </w:rPr>
        <w:t xml:space="preserve"> </w:t>
      </w:r>
      <w:r w:rsidRPr="00570C45">
        <w:rPr>
          <w:i/>
          <w:szCs w:val="24"/>
        </w:rPr>
        <w:t xml:space="preserve">Why Numeracy Matters for Schools and Colleges, </w:t>
      </w:r>
      <w:r w:rsidRPr="00570C45">
        <w:rPr>
          <w:szCs w:val="24"/>
        </w:rPr>
        <w:t>Bernard L. Madison and Lynn Arthur Steen, eds.</w:t>
      </w:r>
      <w:r>
        <w:rPr>
          <w:szCs w:val="24"/>
        </w:rPr>
        <w:t xml:space="preserve"> </w:t>
      </w:r>
      <w:r w:rsidRPr="00570C45">
        <w:rPr>
          <w:szCs w:val="24"/>
        </w:rPr>
        <w:t>Princeton, NJ: National Council on Education and the Disciplines.</w:t>
      </w:r>
    </w:p>
    <w:p w:rsidR="00E8052E" w:rsidRDefault="00E8052E" w:rsidP="00E8052E">
      <w:pPr>
        <w:spacing w:line="240" w:lineRule="auto"/>
        <w:ind w:left="720" w:hanging="720"/>
        <w:contextualSpacing/>
        <w:rPr>
          <w:szCs w:val="24"/>
        </w:rPr>
      </w:pPr>
      <w:r w:rsidRPr="00570C45">
        <w:rPr>
          <w:szCs w:val="24"/>
        </w:rPr>
        <w:t>Grawe, Nathan D. and Carol A. Rutz.</w:t>
      </w:r>
      <w:r>
        <w:rPr>
          <w:szCs w:val="24"/>
        </w:rPr>
        <w:t xml:space="preserve"> Forthcoming</w:t>
      </w:r>
      <w:r w:rsidRPr="00570C45">
        <w:rPr>
          <w:szCs w:val="24"/>
        </w:rPr>
        <w:t>.</w:t>
      </w:r>
      <w:r>
        <w:rPr>
          <w:szCs w:val="24"/>
        </w:rPr>
        <w:t xml:space="preserve"> </w:t>
      </w:r>
      <w:r w:rsidRPr="00570C45">
        <w:rPr>
          <w:szCs w:val="24"/>
        </w:rPr>
        <w:t xml:space="preserve">“Integration with Writing Programs: A Strategy for Quantitative Reasoning Program Development,” </w:t>
      </w:r>
      <w:r>
        <w:rPr>
          <w:i/>
          <w:szCs w:val="24"/>
        </w:rPr>
        <w:t>Numeracy</w:t>
      </w:r>
      <w:r>
        <w:rPr>
          <w:szCs w:val="24"/>
        </w:rPr>
        <w:t>.</w:t>
      </w:r>
    </w:p>
    <w:p w:rsidR="00E8052E" w:rsidRDefault="00E8052E" w:rsidP="00E8052E">
      <w:pPr>
        <w:spacing w:line="240" w:lineRule="auto"/>
        <w:ind w:left="720" w:hanging="720"/>
        <w:contextualSpacing/>
        <w:rPr>
          <w:szCs w:val="24"/>
        </w:rPr>
      </w:pPr>
      <w:r>
        <w:rPr>
          <w:szCs w:val="24"/>
        </w:rPr>
        <w:t>Landis, J. Richard and Gary G. Koch.</w:t>
      </w:r>
      <w:r w:rsidR="00BD0830">
        <w:rPr>
          <w:szCs w:val="24"/>
        </w:rPr>
        <w:t xml:space="preserve"> </w:t>
      </w:r>
      <w:r>
        <w:rPr>
          <w:szCs w:val="24"/>
        </w:rPr>
        <w:t>1977.</w:t>
      </w:r>
      <w:r w:rsidR="00BD0830">
        <w:rPr>
          <w:szCs w:val="24"/>
        </w:rPr>
        <w:t xml:space="preserve"> </w:t>
      </w:r>
      <w:r>
        <w:rPr>
          <w:szCs w:val="24"/>
        </w:rPr>
        <w:t xml:space="preserve">“The Measurement of Observer Agreement for Categorical Data,” </w:t>
      </w:r>
      <w:r>
        <w:rPr>
          <w:i/>
          <w:szCs w:val="24"/>
        </w:rPr>
        <w:t>Biometrics</w:t>
      </w:r>
      <w:r>
        <w:rPr>
          <w:szCs w:val="24"/>
        </w:rPr>
        <w:t>, 33(1): 159-174.</w:t>
      </w:r>
    </w:p>
    <w:p w:rsidR="00E8052E" w:rsidRPr="00570C45" w:rsidRDefault="00E8052E" w:rsidP="00E8052E">
      <w:pPr>
        <w:spacing w:line="240" w:lineRule="auto"/>
        <w:ind w:left="720" w:hanging="720"/>
        <w:rPr>
          <w:szCs w:val="24"/>
        </w:rPr>
      </w:pPr>
      <w:r w:rsidRPr="00570C45">
        <w:rPr>
          <w:szCs w:val="24"/>
        </w:rPr>
        <w:t>Lutsky, Neil.</w:t>
      </w:r>
      <w:r>
        <w:rPr>
          <w:szCs w:val="24"/>
        </w:rPr>
        <w:t xml:space="preserve"> </w:t>
      </w:r>
      <w:r w:rsidRPr="00570C45">
        <w:rPr>
          <w:szCs w:val="24"/>
        </w:rPr>
        <w:t>2008.</w:t>
      </w:r>
      <w:r>
        <w:rPr>
          <w:szCs w:val="24"/>
        </w:rPr>
        <w:t xml:space="preserve"> </w:t>
      </w:r>
      <w:r w:rsidRPr="00570C45">
        <w:rPr>
          <w:szCs w:val="24"/>
        </w:rPr>
        <w:t xml:space="preserve">“Arguing with Numbers: Teaching Quantitative Reasoning through Argument and Writing,” in </w:t>
      </w:r>
      <w:r w:rsidRPr="00570C45">
        <w:rPr>
          <w:i/>
          <w:szCs w:val="24"/>
        </w:rPr>
        <w:t xml:space="preserve">Calculation vs. Context: Quantitative Literacy and Its Implications for Teacher Education, </w:t>
      </w:r>
      <w:r w:rsidRPr="00570C45">
        <w:rPr>
          <w:szCs w:val="24"/>
        </w:rPr>
        <w:t>Bernard L. Madison and Lynn Arthur Steen eds. Washington, DC: Mathematics Association of America.</w:t>
      </w:r>
    </w:p>
    <w:p w:rsidR="00E8052E" w:rsidRPr="00570C45" w:rsidRDefault="00E8052E" w:rsidP="00E8052E">
      <w:pPr>
        <w:spacing w:after="0" w:line="240" w:lineRule="auto"/>
        <w:ind w:left="720" w:hanging="720"/>
        <w:contextualSpacing/>
        <w:rPr>
          <w:szCs w:val="24"/>
        </w:rPr>
      </w:pPr>
      <w:r w:rsidRPr="00570C45">
        <w:rPr>
          <w:szCs w:val="24"/>
        </w:rPr>
        <w:t>Miller, Jane E.</w:t>
      </w:r>
      <w:r>
        <w:rPr>
          <w:szCs w:val="24"/>
        </w:rPr>
        <w:t xml:space="preserve"> </w:t>
      </w:r>
      <w:r w:rsidRPr="00570C45">
        <w:rPr>
          <w:szCs w:val="24"/>
        </w:rPr>
        <w:t>2004.</w:t>
      </w:r>
      <w:r>
        <w:rPr>
          <w:szCs w:val="24"/>
        </w:rPr>
        <w:t xml:space="preserve"> </w:t>
      </w:r>
      <w:r w:rsidRPr="00570C45">
        <w:rPr>
          <w:i/>
          <w:szCs w:val="24"/>
        </w:rPr>
        <w:t>The Chicago Guide to Writing about Numbers</w:t>
      </w:r>
      <w:r w:rsidRPr="00570C45">
        <w:rPr>
          <w:szCs w:val="24"/>
        </w:rPr>
        <w:t>.</w:t>
      </w:r>
      <w:r>
        <w:rPr>
          <w:szCs w:val="24"/>
        </w:rPr>
        <w:t xml:space="preserve"> </w:t>
      </w:r>
      <w:r w:rsidRPr="00570C45">
        <w:rPr>
          <w:szCs w:val="24"/>
        </w:rPr>
        <w:t xml:space="preserve">Chicago: University of Chicago Press. </w:t>
      </w:r>
    </w:p>
    <w:p w:rsidR="00E8052E" w:rsidRPr="00570C45" w:rsidRDefault="00E8052E" w:rsidP="00E8052E">
      <w:pPr>
        <w:ind w:left="720" w:hanging="720"/>
        <w:contextualSpacing/>
        <w:rPr>
          <w:szCs w:val="24"/>
        </w:rPr>
      </w:pPr>
      <w:r w:rsidRPr="00570C45">
        <w:rPr>
          <w:i/>
          <w:iCs/>
          <w:szCs w:val="24"/>
        </w:rPr>
        <w:t>More or Less</w:t>
      </w:r>
      <w:r w:rsidRPr="00570C45">
        <w:rPr>
          <w:szCs w:val="24"/>
        </w:rPr>
        <w:t>, British Broadcasting Corporation radio program. Retrieved April 27, 2007, from http://news.bbc.co.uk/2/hi/programmes/more_or_less/1628489.stm.</w:t>
      </w:r>
    </w:p>
    <w:p w:rsidR="00E8052E" w:rsidRPr="00570C45" w:rsidRDefault="00E8052E" w:rsidP="00E8052E">
      <w:pPr>
        <w:ind w:left="720" w:hanging="720"/>
        <w:contextualSpacing/>
        <w:rPr>
          <w:szCs w:val="24"/>
        </w:rPr>
      </w:pPr>
      <w:r w:rsidRPr="00570C45">
        <w:rPr>
          <w:szCs w:val="24"/>
        </w:rPr>
        <w:t>Richardson, Randall M. and William G. McCallum.</w:t>
      </w:r>
      <w:r>
        <w:rPr>
          <w:szCs w:val="24"/>
        </w:rPr>
        <w:t xml:space="preserve"> </w:t>
      </w:r>
      <w:r w:rsidRPr="00570C45">
        <w:rPr>
          <w:szCs w:val="24"/>
        </w:rPr>
        <w:t>2003.</w:t>
      </w:r>
      <w:r>
        <w:rPr>
          <w:szCs w:val="24"/>
        </w:rPr>
        <w:t xml:space="preserve"> </w:t>
      </w:r>
      <w:r w:rsidRPr="00570C45">
        <w:rPr>
          <w:szCs w:val="24"/>
        </w:rPr>
        <w:t xml:space="preserve">“The Third R in Literacy” ,” in </w:t>
      </w:r>
      <w:r w:rsidRPr="00570C45">
        <w:rPr>
          <w:i/>
          <w:szCs w:val="24"/>
        </w:rPr>
        <w:t xml:space="preserve">Quantitative Literacy: Why Numeracy Matters for Schools and Colleges, </w:t>
      </w:r>
      <w:r w:rsidRPr="00570C45">
        <w:rPr>
          <w:szCs w:val="24"/>
        </w:rPr>
        <w:t>Bernard L. Madison and Lynn Arthur Steen, eds.</w:t>
      </w:r>
      <w:r>
        <w:rPr>
          <w:szCs w:val="24"/>
        </w:rPr>
        <w:t xml:space="preserve"> </w:t>
      </w:r>
      <w:r w:rsidRPr="00570C45">
        <w:rPr>
          <w:szCs w:val="24"/>
        </w:rPr>
        <w:t>Princeton, NJ: National Council on Education and the Disciplines.</w:t>
      </w:r>
    </w:p>
    <w:p w:rsidR="00E8052E" w:rsidRPr="00570C45" w:rsidRDefault="00E8052E" w:rsidP="00E8052E">
      <w:pPr>
        <w:spacing w:after="0" w:line="240" w:lineRule="auto"/>
        <w:ind w:left="720" w:hanging="720"/>
        <w:contextualSpacing/>
        <w:rPr>
          <w:szCs w:val="24"/>
        </w:rPr>
      </w:pPr>
      <w:r w:rsidRPr="00570C45">
        <w:rPr>
          <w:szCs w:val="24"/>
        </w:rPr>
        <w:t>Schield, Milo.</w:t>
      </w:r>
      <w:r>
        <w:rPr>
          <w:szCs w:val="24"/>
        </w:rPr>
        <w:t xml:space="preserve"> </w:t>
      </w:r>
      <w:r w:rsidRPr="00570C45">
        <w:rPr>
          <w:szCs w:val="24"/>
        </w:rPr>
        <w:t>2008.</w:t>
      </w:r>
      <w:r>
        <w:rPr>
          <w:szCs w:val="24"/>
        </w:rPr>
        <w:t xml:space="preserve"> </w:t>
      </w:r>
      <w:r w:rsidRPr="00570C45">
        <w:rPr>
          <w:szCs w:val="24"/>
        </w:rPr>
        <w:t xml:space="preserve">“Quantitative Literacy and School Mathematics: Percentages and Fractions,” in </w:t>
      </w:r>
      <w:r w:rsidRPr="00570C45">
        <w:rPr>
          <w:i/>
          <w:szCs w:val="24"/>
        </w:rPr>
        <w:t xml:space="preserve">Calculation vs. Context: Quantitative Literacy and Its </w:t>
      </w:r>
      <w:r w:rsidRPr="00570C45">
        <w:rPr>
          <w:i/>
          <w:szCs w:val="24"/>
        </w:rPr>
        <w:lastRenderedPageBreak/>
        <w:t xml:space="preserve">Implications for Teacher Education, </w:t>
      </w:r>
      <w:r w:rsidRPr="00570C45">
        <w:rPr>
          <w:szCs w:val="24"/>
        </w:rPr>
        <w:t>Bernard L. Madison and Lynn Arthur Steen eds. Washington, DC: Mathematics Association of America.</w:t>
      </w:r>
    </w:p>
    <w:p w:rsidR="00E8052E" w:rsidRPr="00570C45" w:rsidRDefault="00E8052E" w:rsidP="00E8052E">
      <w:pPr>
        <w:ind w:left="720" w:hanging="720"/>
        <w:contextualSpacing/>
        <w:rPr>
          <w:szCs w:val="24"/>
        </w:rPr>
      </w:pPr>
      <w:r w:rsidRPr="00570C45">
        <w:rPr>
          <w:szCs w:val="24"/>
        </w:rPr>
        <w:t>Steen, Lynn Arthur</w:t>
      </w:r>
      <w:r>
        <w:rPr>
          <w:szCs w:val="24"/>
        </w:rPr>
        <w:t>.</w:t>
      </w:r>
      <w:r w:rsidR="00BD0830">
        <w:rPr>
          <w:szCs w:val="24"/>
        </w:rPr>
        <w:t xml:space="preserve"> </w:t>
      </w:r>
      <w:r w:rsidRPr="00570C45">
        <w:rPr>
          <w:szCs w:val="24"/>
        </w:rPr>
        <w:t>2001.</w:t>
      </w:r>
      <w:r>
        <w:rPr>
          <w:szCs w:val="24"/>
        </w:rPr>
        <w:t xml:space="preserve"> </w:t>
      </w:r>
      <w:r w:rsidRPr="00570C45">
        <w:rPr>
          <w:i/>
          <w:szCs w:val="24"/>
        </w:rPr>
        <w:t>Mathematics and Democracy: The Case for Quantitative Literacy.</w:t>
      </w:r>
      <w:r>
        <w:rPr>
          <w:i/>
          <w:szCs w:val="24"/>
        </w:rPr>
        <w:t xml:space="preserve"> </w:t>
      </w:r>
      <w:r w:rsidRPr="00570C45">
        <w:rPr>
          <w:szCs w:val="24"/>
        </w:rPr>
        <w:t>Washington DC: Mathematical Association of America.</w:t>
      </w:r>
    </w:p>
    <w:p w:rsidR="00E8052E" w:rsidRPr="00570C45" w:rsidRDefault="00E8052E" w:rsidP="00E8052E">
      <w:pPr>
        <w:spacing w:after="0" w:line="240" w:lineRule="auto"/>
        <w:ind w:left="720" w:hanging="720"/>
        <w:contextualSpacing/>
        <w:rPr>
          <w:szCs w:val="24"/>
        </w:rPr>
      </w:pPr>
      <w:r w:rsidRPr="00570C45">
        <w:rPr>
          <w:szCs w:val="24"/>
        </w:rPr>
        <w:t>Steen, Lynn Arthur.</w:t>
      </w:r>
      <w:r>
        <w:rPr>
          <w:szCs w:val="24"/>
        </w:rPr>
        <w:t xml:space="preserve"> </w:t>
      </w:r>
      <w:r w:rsidRPr="00570C45">
        <w:rPr>
          <w:szCs w:val="24"/>
        </w:rPr>
        <w:t>2004.</w:t>
      </w:r>
      <w:r>
        <w:rPr>
          <w:szCs w:val="24"/>
        </w:rPr>
        <w:t xml:space="preserve"> </w:t>
      </w:r>
      <w:r w:rsidRPr="00570C45">
        <w:rPr>
          <w:i/>
          <w:szCs w:val="24"/>
        </w:rPr>
        <w:t>Achieving Quantitative Literacy: An Urgent Challenge for Higher Education</w:t>
      </w:r>
      <w:r w:rsidRPr="00570C45">
        <w:rPr>
          <w:szCs w:val="24"/>
        </w:rPr>
        <w:t>.</w:t>
      </w:r>
      <w:r>
        <w:rPr>
          <w:szCs w:val="24"/>
        </w:rPr>
        <w:t xml:space="preserve"> </w:t>
      </w:r>
      <w:r w:rsidRPr="00570C45">
        <w:rPr>
          <w:szCs w:val="24"/>
        </w:rPr>
        <w:t>Washington, DC: Mathematical Association of America.</w:t>
      </w:r>
    </w:p>
    <w:p w:rsidR="00E8052E" w:rsidRPr="00570C45" w:rsidRDefault="00E8052E" w:rsidP="00E8052E">
      <w:pPr>
        <w:spacing w:after="0" w:line="240" w:lineRule="auto"/>
        <w:ind w:left="720" w:hanging="720"/>
        <w:contextualSpacing/>
        <w:rPr>
          <w:szCs w:val="24"/>
        </w:rPr>
      </w:pPr>
      <w:r w:rsidRPr="00570C45">
        <w:rPr>
          <w:szCs w:val="24"/>
        </w:rPr>
        <w:t>Steen, Lynn Arthur.</w:t>
      </w:r>
      <w:r>
        <w:rPr>
          <w:szCs w:val="24"/>
        </w:rPr>
        <w:t xml:space="preserve"> </w:t>
      </w:r>
      <w:r w:rsidRPr="00570C45">
        <w:rPr>
          <w:szCs w:val="24"/>
        </w:rPr>
        <w:t>2008.</w:t>
      </w:r>
      <w:r>
        <w:rPr>
          <w:szCs w:val="24"/>
        </w:rPr>
        <w:t xml:space="preserve"> </w:t>
      </w:r>
      <w:r w:rsidRPr="00570C45">
        <w:rPr>
          <w:szCs w:val="24"/>
        </w:rPr>
        <w:t xml:space="preserve">“Reflections on Wingspread Workshop,” in </w:t>
      </w:r>
      <w:r w:rsidRPr="00570C45">
        <w:rPr>
          <w:i/>
          <w:szCs w:val="24"/>
        </w:rPr>
        <w:t xml:space="preserve">Calculation vs. Context: Quantitative Literacy and Its Implications for Teacher Education, </w:t>
      </w:r>
      <w:r w:rsidRPr="00570C45">
        <w:rPr>
          <w:szCs w:val="24"/>
        </w:rPr>
        <w:t>Bernard L. Madison and Lynn Arthur Steen eds. Washington, DC: Mathematics Association of America.</w:t>
      </w:r>
    </w:p>
    <w:p w:rsidR="00E8052E" w:rsidRPr="00570C45" w:rsidRDefault="00E8052E" w:rsidP="00E8052E">
      <w:pPr>
        <w:spacing w:after="0" w:line="240" w:lineRule="auto"/>
        <w:ind w:left="720" w:hanging="720"/>
        <w:contextualSpacing/>
        <w:rPr>
          <w:szCs w:val="24"/>
        </w:rPr>
      </w:pPr>
      <w:r w:rsidRPr="00570C45">
        <w:rPr>
          <w:szCs w:val="24"/>
        </w:rPr>
        <w:t>Sundre, Donna.</w:t>
      </w:r>
      <w:r>
        <w:rPr>
          <w:szCs w:val="24"/>
        </w:rPr>
        <w:t xml:space="preserve"> </w:t>
      </w:r>
      <w:r w:rsidRPr="00570C45">
        <w:rPr>
          <w:szCs w:val="24"/>
        </w:rPr>
        <w:t>2008.</w:t>
      </w:r>
      <w:r>
        <w:rPr>
          <w:szCs w:val="24"/>
        </w:rPr>
        <w:t xml:space="preserve"> </w:t>
      </w:r>
      <w:r w:rsidRPr="00570C45">
        <w:rPr>
          <w:szCs w:val="24"/>
        </w:rPr>
        <w:t>“The Quantitative Reasoning Test, Version 9 (QR-9) Test Manual.”</w:t>
      </w:r>
      <w:r>
        <w:rPr>
          <w:szCs w:val="24"/>
        </w:rPr>
        <w:t xml:space="preserve"> </w:t>
      </w:r>
      <w:r w:rsidRPr="00570C45">
        <w:rPr>
          <w:szCs w:val="24"/>
        </w:rPr>
        <w:t>Center for Assessment &amp; Research Studies publication accessed at http://www.jmu.edu/assessment/resources/resource_files/QR-9%20Manual%202008.pdf.</w:t>
      </w:r>
    </w:p>
    <w:p w:rsidR="00E8052E" w:rsidRDefault="00E8052E" w:rsidP="00E8052E">
      <w:pPr>
        <w:spacing w:after="0" w:line="240" w:lineRule="auto"/>
        <w:ind w:left="720" w:hanging="720"/>
        <w:contextualSpacing/>
        <w:rPr>
          <w:szCs w:val="24"/>
        </w:rPr>
      </w:pPr>
      <w:r w:rsidRPr="00570C45">
        <w:rPr>
          <w:szCs w:val="24"/>
        </w:rPr>
        <w:t>Taylor, Corrine.</w:t>
      </w:r>
      <w:r>
        <w:rPr>
          <w:szCs w:val="24"/>
        </w:rPr>
        <w:t xml:space="preserve"> </w:t>
      </w:r>
      <w:r w:rsidRPr="00570C45">
        <w:rPr>
          <w:szCs w:val="24"/>
        </w:rPr>
        <w:t>2008.</w:t>
      </w:r>
      <w:r>
        <w:rPr>
          <w:szCs w:val="24"/>
        </w:rPr>
        <w:t xml:space="preserve"> </w:t>
      </w:r>
      <w:r w:rsidRPr="00570C45">
        <w:rPr>
          <w:szCs w:val="24"/>
        </w:rPr>
        <w:t xml:space="preserve">“Preparing Students for the Business of the Real (and Highly Quantitative) World,” in </w:t>
      </w:r>
      <w:r w:rsidRPr="00570C45">
        <w:rPr>
          <w:i/>
          <w:szCs w:val="24"/>
        </w:rPr>
        <w:t xml:space="preserve">Calculation vs. Context: Quantitative Literacy and Its Implications for Teacher Education, </w:t>
      </w:r>
      <w:r w:rsidRPr="00570C45">
        <w:rPr>
          <w:szCs w:val="24"/>
        </w:rPr>
        <w:t>Bernard L. Madison and Lynn Arthur Steen eds. Washington, DC: Mathematics Association of America.</w:t>
      </w:r>
    </w:p>
    <w:p w:rsidR="003D176B" w:rsidRDefault="003D176B" w:rsidP="00E8052E">
      <w:pPr>
        <w:spacing w:after="0" w:line="240" w:lineRule="auto"/>
        <w:ind w:left="720" w:hanging="720"/>
        <w:contextualSpacing/>
      </w:pPr>
      <w:r>
        <w:rPr>
          <w:szCs w:val="24"/>
        </w:rPr>
        <w:t>Taylor, Corrine.</w:t>
      </w:r>
      <w:r w:rsidR="00317A35">
        <w:rPr>
          <w:szCs w:val="24"/>
        </w:rPr>
        <w:t xml:space="preserve"> </w:t>
      </w:r>
      <w:r>
        <w:rPr>
          <w:szCs w:val="24"/>
        </w:rPr>
        <w:t xml:space="preserve">2009. “Assessing Quantitative Reasoning,” </w:t>
      </w:r>
      <w:r>
        <w:rPr>
          <w:i/>
          <w:szCs w:val="24"/>
        </w:rPr>
        <w:t>Numeracy</w:t>
      </w:r>
      <w:r>
        <w:rPr>
          <w:szCs w:val="24"/>
        </w:rPr>
        <w:t xml:space="preserve">, Vol. 2: Iss. 2, Article 1. </w:t>
      </w:r>
      <w:r>
        <w:t>Available at: http://services.bepress.com/numeracy/vol2/iss2/art1.</w:t>
      </w:r>
    </w:p>
    <w:p w:rsidR="00317A35" w:rsidRPr="00317A35" w:rsidRDefault="00317A35" w:rsidP="00317A35">
      <w:pPr>
        <w:spacing w:after="0" w:line="240" w:lineRule="auto"/>
        <w:ind w:left="1440" w:hanging="1440"/>
        <w:contextualSpacing/>
        <w:rPr>
          <w:szCs w:val="24"/>
        </w:rPr>
      </w:pPr>
      <w:r>
        <w:t xml:space="preserve">Wallace, Dorothy, Kim Rheinlander, Steven Woloshin, and Lisa Schwartz. 2009. “Quantitative Literacy Assessments: An Introduction to Testing Tests,” </w:t>
      </w:r>
      <w:r>
        <w:rPr>
          <w:i/>
        </w:rPr>
        <w:t xml:space="preserve">Numeracy, </w:t>
      </w:r>
      <w:r>
        <w:t>Vol. 2: Iss. 2, Article 3. Available at: http://services.bepress.com/numeracy/vol2/iss2/art3.</w:t>
      </w:r>
    </w:p>
    <w:p w:rsidR="00E8052E" w:rsidRPr="00570C45" w:rsidRDefault="00E8052E" w:rsidP="00E8052E">
      <w:pPr>
        <w:ind w:left="720" w:hanging="720"/>
        <w:contextualSpacing/>
        <w:rPr>
          <w:szCs w:val="24"/>
        </w:rPr>
      </w:pPr>
      <w:r w:rsidRPr="00570C45">
        <w:rPr>
          <w:szCs w:val="24"/>
        </w:rPr>
        <w:t>Wiggins, Grant.</w:t>
      </w:r>
      <w:r>
        <w:rPr>
          <w:szCs w:val="24"/>
        </w:rPr>
        <w:t xml:space="preserve"> </w:t>
      </w:r>
      <w:r w:rsidRPr="00570C45">
        <w:rPr>
          <w:szCs w:val="24"/>
        </w:rPr>
        <w:t>2001.</w:t>
      </w:r>
      <w:r>
        <w:rPr>
          <w:szCs w:val="24"/>
        </w:rPr>
        <w:t xml:space="preserve"> </w:t>
      </w:r>
      <w:r w:rsidRPr="00570C45">
        <w:rPr>
          <w:szCs w:val="24"/>
        </w:rPr>
        <w:t xml:space="preserve">“’Get Real!’: Assessing for Quantitative Literacy” in </w:t>
      </w:r>
      <w:r w:rsidRPr="00570C45">
        <w:rPr>
          <w:i/>
          <w:szCs w:val="24"/>
        </w:rPr>
        <w:t xml:space="preserve">Mathematics and Democracy: The Case for Quantitative Literacy, </w:t>
      </w:r>
      <w:r w:rsidRPr="00570C45">
        <w:rPr>
          <w:szCs w:val="24"/>
        </w:rPr>
        <w:t>Lynn Arthur Steen, ed.</w:t>
      </w:r>
      <w:r>
        <w:rPr>
          <w:i/>
          <w:szCs w:val="24"/>
        </w:rPr>
        <w:t xml:space="preserve"> </w:t>
      </w:r>
      <w:r w:rsidRPr="00570C45">
        <w:rPr>
          <w:szCs w:val="24"/>
        </w:rPr>
        <w:t xml:space="preserve">Princeton, NJ: National Council on Education and the Disciplines. </w:t>
      </w:r>
    </w:p>
    <w:p w:rsidR="00C542F4" w:rsidRPr="00570C45" w:rsidRDefault="00C542F4">
      <w:pPr>
        <w:rPr>
          <w:szCs w:val="24"/>
        </w:rPr>
      </w:pPr>
      <w:r w:rsidRPr="00570C45">
        <w:rPr>
          <w:szCs w:val="24"/>
        </w:rPr>
        <w:br w:type="page"/>
      </w:r>
    </w:p>
    <w:p w:rsidR="00E8052E" w:rsidRPr="00391B88" w:rsidRDefault="00E8052E" w:rsidP="00E8052E">
      <w:pPr>
        <w:spacing w:after="0" w:line="240" w:lineRule="auto"/>
        <w:contextualSpacing/>
        <w:jc w:val="both"/>
        <w:rPr>
          <w:rFonts w:ascii="Arial" w:hAnsi="Arial" w:cs="Arial"/>
          <w:b/>
          <w:sz w:val="32"/>
          <w:szCs w:val="32"/>
        </w:rPr>
      </w:pPr>
      <w:r>
        <w:rPr>
          <w:rFonts w:ascii="Arial" w:hAnsi="Arial" w:cs="Arial"/>
          <w:b/>
          <w:sz w:val="32"/>
          <w:szCs w:val="32"/>
        </w:rPr>
        <w:lastRenderedPageBreak/>
        <w:t>Appendix: Suggestions for Creating Similar Rubrics</w:t>
      </w:r>
    </w:p>
    <w:p w:rsidR="00E8052E" w:rsidRDefault="00E8052E" w:rsidP="00E8052E">
      <w:pPr>
        <w:contextualSpacing/>
        <w:rPr>
          <w:szCs w:val="24"/>
        </w:rPr>
      </w:pPr>
      <w:r>
        <w:rPr>
          <w:szCs w:val="24"/>
        </w:rPr>
        <w:t xml:space="preserve">The rubric presented here has been developed and revised over four years. The reliability of early versions was tested by a single pair of readers. These readers achieved roughly 80% agreement in a reading of around 100 papers. Following some further revision, the rubric was tested by a group of about a dozen readers. The larger group came to similarly strong levels of agreement when assessing relevance and extent of QR. But evaluations of the quality of implementation, interpretation, and communication (three separate scores in that version of the rubric) were far less reliable. Another round of revision led to the current form of the rubric. </w:t>
      </w:r>
    </w:p>
    <w:p w:rsidR="00E8052E" w:rsidRPr="00D96472" w:rsidRDefault="00E8052E" w:rsidP="00E8052E">
      <w:pPr>
        <w:contextualSpacing/>
        <w:rPr>
          <w:szCs w:val="24"/>
        </w:rPr>
      </w:pPr>
      <w:r>
        <w:rPr>
          <w:szCs w:val="24"/>
        </w:rPr>
        <w:tab/>
        <w:t xml:space="preserve">Recognizing that others seeking to assess QR in argument may have somewhat different objectives or student populations, we expect that adaptation may require rubric revision. Below we note several lessons we learned during rubric development that may facilitate this adaptation elsewhere. </w:t>
      </w:r>
    </w:p>
    <w:p w:rsidR="00E8052E" w:rsidRDefault="00E8052E" w:rsidP="00E8052E">
      <w:pPr>
        <w:ind w:firstLine="720"/>
        <w:contextualSpacing/>
        <w:rPr>
          <w:szCs w:val="24"/>
        </w:rPr>
      </w:pPr>
      <w:r>
        <w:rPr>
          <w:i/>
          <w:szCs w:val="24"/>
        </w:rPr>
        <w:t xml:space="preserve">Less is more. </w:t>
      </w:r>
      <w:r>
        <w:rPr>
          <w:szCs w:val="24"/>
        </w:rPr>
        <w:t>As mentioned above, the original rubric asked raters to assess three distinct elements of QR quality: implementation, interpretation, and communication. Discussions during norming sessions suggested that readers had a difficult time distinguishing between these intertwined concepts. Our current practice of requiring a single holistic score eliminated these challenges.</w:t>
      </w:r>
    </w:p>
    <w:p w:rsidR="00E8052E" w:rsidRPr="007F2CC4" w:rsidRDefault="00E8052E" w:rsidP="00E8052E">
      <w:pPr>
        <w:ind w:firstLine="720"/>
        <w:contextualSpacing/>
        <w:rPr>
          <w:szCs w:val="24"/>
        </w:rPr>
      </w:pPr>
      <w:r>
        <w:rPr>
          <w:szCs w:val="24"/>
        </w:rPr>
        <w:t>Similarly, the original rubric provided a greater range of scores for both extent and quality of QR. As our discussions progressed we realized that some disagreements arose simply because the number of scores exceeded the number of categories readers had in mind. A reduction in scoring levels eliminated more or less arbitrary scoring decisions.</w:t>
      </w:r>
    </w:p>
    <w:p w:rsidR="00E8052E" w:rsidRPr="004D7A4A" w:rsidRDefault="00E8052E" w:rsidP="00E8052E">
      <w:pPr>
        <w:ind w:firstLine="720"/>
        <w:contextualSpacing/>
        <w:rPr>
          <w:szCs w:val="24"/>
        </w:rPr>
      </w:pPr>
      <w:r>
        <w:rPr>
          <w:i/>
          <w:szCs w:val="24"/>
        </w:rPr>
        <w:t>More is more</w:t>
      </w:r>
      <w:r>
        <w:rPr>
          <w:szCs w:val="24"/>
        </w:rPr>
        <w:t>. While we simplified the scoring range, we substantially expanded the codebook language used to describe scoring distinctions. An explicit scoring matrix put in writing the discussions held during norming sessions.</w:t>
      </w:r>
    </w:p>
    <w:p w:rsidR="00E8052E" w:rsidRDefault="00E8052E" w:rsidP="00E8052E">
      <w:pPr>
        <w:ind w:firstLine="720"/>
        <w:contextualSpacing/>
        <w:rPr>
          <w:szCs w:val="24"/>
        </w:rPr>
      </w:pPr>
      <w:r>
        <w:rPr>
          <w:i/>
          <w:szCs w:val="24"/>
        </w:rPr>
        <w:t>Norming matters.</w:t>
      </w:r>
      <w:r>
        <w:rPr>
          <w:szCs w:val="24"/>
        </w:rPr>
        <w:t xml:space="preserve"> No matter how clear the codebook and scoring sheet, effective norming sessions remain critical. While the scoring matrix ensures we are all using the same language to describe our ratings, discussions during norming sessions revealed important differences in raters’ interpretation of that language. The discussion of the codebook and a list of common paper types along with experience reading and discussing a common set of (carefully chosen) papers takes the better part of two hours. This investment easily repays its cost.</w:t>
      </w:r>
    </w:p>
    <w:p w:rsidR="00E8052E" w:rsidRDefault="00E8052E" w:rsidP="00E8052E">
      <w:pPr>
        <w:ind w:firstLine="720"/>
        <w:contextualSpacing/>
        <w:rPr>
          <w:szCs w:val="24"/>
        </w:rPr>
      </w:pPr>
      <w:r>
        <w:rPr>
          <w:i/>
          <w:szCs w:val="24"/>
        </w:rPr>
        <w:lastRenderedPageBreak/>
        <w:t>Order issues.</w:t>
      </w:r>
      <w:r>
        <w:rPr>
          <w:szCs w:val="24"/>
        </w:rPr>
        <w:t xml:space="preserve"> Readers had strong preference as to the ordering of items on the scoring sheet. Because we are trying to read papers from a “neutral” perspective without regard for the nature of the assignment or the department for which the paper was written, raters preferred that they not be asked to consider the assignment until after scoring the paper. In fact, one reader asked if the pages might be arranged in the future such that the cover sheet (which includes the course number) and assignment follow the paper. This seems like a good suggestion. </w:t>
      </w:r>
    </w:p>
    <w:p w:rsidR="00212CAB" w:rsidRPr="00E8052E" w:rsidRDefault="00E8052E" w:rsidP="00E8052E">
      <w:pPr>
        <w:ind w:firstLine="720"/>
        <w:contextualSpacing/>
        <w:rPr>
          <w:i/>
          <w:szCs w:val="24"/>
        </w:rPr>
      </w:pPr>
      <w:r>
        <w:rPr>
          <w:szCs w:val="24"/>
        </w:rPr>
        <w:t>Similarly, in an earlier version of the rubric the coding of problem characteristics preceded holistic quality assessment. Several raters found this distracting. They pointed to papers which seemed to be good (though not exemplary) in a holistic sense that nevertheless exhibited several problematic characteristics in one place or another. Having just coded for the presence of problem characteristics, these readers found it hard to give the paper the sound holistic score they felt it deserved. While the rubric was revised to meet this request, it seems this change may have reduced reliability in the assessment of problem characteristics. It may be easier to code for these issues as they occur rather than to try and recall them after reading the entire paper. (On the other hand, if the intention is only to flag problems that “significantly detract from the argument,” a reader’s recall difficulty may be a good thing.) Whatever the merit of this change, it is clear that the order of rubric items matters and should be considered carefully.</w:t>
      </w:r>
    </w:p>
    <w:p w:rsidR="00AB7AD3" w:rsidRPr="007F2CC4" w:rsidRDefault="00AB7AD3" w:rsidP="007F2CC4">
      <w:pPr>
        <w:contextualSpacing/>
        <w:rPr>
          <w:i/>
          <w:szCs w:val="24"/>
        </w:rPr>
      </w:pPr>
      <w:r>
        <w:rPr>
          <w:szCs w:val="24"/>
        </w:rPr>
        <w:br w:type="page"/>
      </w:r>
    </w:p>
    <w:p w:rsidR="00AB7AD3" w:rsidRDefault="00AB7AD3" w:rsidP="00AB7AD3">
      <w:pPr>
        <w:contextualSpacing/>
        <w:rPr>
          <w:b/>
          <w:szCs w:val="24"/>
        </w:rPr>
      </w:pPr>
      <w:r>
        <w:rPr>
          <w:b/>
          <w:szCs w:val="24"/>
        </w:rPr>
        <w:lastRenderedPageBreak/>
        <w:t>Figure 1: Scoring Rubric</w:t>
      </w:r>
    </w:p>
    <w:p w:rsidR="00AB7AD3" w:rsidRPr="00AB7AD3" w:rsidRDefault="00AB7AD3" w:rsidP="00AB7AD3">
      <w:pPr>
        <w:contextualSpacing/>
        <w:rPr>
          <w:b/>
          <w:szCs w:val="24"/>
        </w:rPr>
      </w:pPr>
      <w:r>
        <w:rPr>
          <w:b/>
          <w:i/>
          <w:noProof/>
          <w:szCs w:val="24"/>
        </w:rPr>
        <w:drawing>
          <wp:inline distT="0" distB="0" distL="0" distR="0">
            <wp:extent cx="5029200" cy="5295900"/>
            <wp:effectExtent l="19050" t="19050" r="19050" b="190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srcRect/>
                    <a:stretch>
                      <a:fillRect/>
                    </a:stretch>
                  </pic:blipFill>
                  <pic:spPr bwMode="auto">
                    <a:xfrm>
                      <a:off x="0" y="0"/>
                      <a:ext cx="5029200" cy="5295900"/>
                    </a:xfrm>
                    <a:prstGeom prst="rect">
                      <a:avLst/>
                    </a:prstGeom>
                    <a:noFill/>
                    <a:ln w="9525">
                      <a:solidFill>
                        <a:schemeClr val="tx1"/>
                      </a:solidFill>
                      <a:miter lim="800000"/>
                      <a:headEnd/>
                      <a:tailEnd/>
                    </a:ln>
                  </pic:spPr>
                </pic:pic>
              </a:graphicData>
            </a:graphic>
          </wp:inline>
        </w:drawing>
      </w:r>
      <w:r>
        <w:rPr>
          <w:b/>
          <w:i/>
          <w:szCs w:val="24"/>
        </w:rPr>
        <w:br w:type="page"/>
      </w:r>
    </w:p>
    <w:p w:rsidR="006403ED" w:rsidRPr="0015532B" w:rsidRDefault="006403ED" w:rsidP="006403ED">
      <w:pPr>
        <w:spacing w:after="0"/>
        <w:contextualSpacing/>
        <w:rPr>
          <w:b/>
          <w:szCs w:val="24"/>
        </w:rPr>
      </w:pPr>
      <w:r>
        <w:rPr>
          <w:b/>
          <w:szCs w:val="24"/>
        </w:rPr>
        <w:lastRenderedPageBreak/>
        <w:t>Table 1</w:t>
      </w:r>
      <w:r w:rsidRPr="0015532B">
        <w:rPr>
          <w:b/>
          <w:szCs w:val="24"/>
        </w:rPr>
        <w:t xml:space="preserve">: Rubric Language for Assessing </w:t>
      </w:r>
      <w:r>
        <w:rPr>
          <w:b/>
          <w:szCs w:val="24"/>
        </w:rPr>
        <w:t>Extent</w:t>
      </w:r>
      <w:r w:rsidRPr="0015532B">
        <w:rPr>
          <w:b/>
          <w:szCs w:val="24"/>
        </w:rPr>
        <w:t xml:space="preserve"> QR in </w:t>
      </w:r>
      <w:r>
        <w:rPr>
          <w:b/>
          <w:szCs w:val="24"/>
        </w:rPr>
        <w:t>QR</w:t>
      </w:r>
      <w:r w:rsidRPr="0015532B">
        <w:rPr>
          <w:b/>
          <w:szCs w:val="24"/>
        </w:rPr>
        <w:t xml:space="preserve"> Relevant Papers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738"/>
        <w:gridCol w:w="7398"/>
      </w:tblGrid>
      <w:tr w:rsidR="006403ED" w:rsidTr="006403ED">
        <w:tc>
          <w:tcPr>
            <w:tcW w:w="738" w:type="dxa"/>
            <w:tcBorders>
              <w:top w:val="double" w:sz="4" w:space="0" w:color="auto"/>
            </w:tcBorders>
          </w:tcPr>
          <w:p w:rsidR="006403ED" w:rsidRDefault="006403ED">
            <w:pPr>
              <w:rPr>
                <w:szCs w:val="24"/>
              </w:rPr>
            </w:pPr>
            <w:r>
              <w:rPr>
                <w:szCs w:val="24"/>
              </w:rPr>
              <w:t>1</w:t>
            </w:r>
          </w:p>
        </w:tc>
        <w:tc>
          <w:tcPr>
            <w:tcW w:w="7398" w:type="dxa"/>
            <w:tcBorders>
              <w:top w:val="double" w:sz="4" w:space="0" w:color="auto"/>
            </w:tcBorders>
          </w:tcPr>
          <w:p w:rsidR="006403ED" w:rsidRPr="00AE1121" w:rsidRDefault="006403ED" w:rsidP="006403ED">
            <w:pPr>
              <w:widowControl w:val="0"/>
              <w:tabs>
                <w:tab w:val="left" w:pos="740"/>
                <w:tab w:val="left" w:pos="1440"/>
                <w:tab w:val="left" w:pos="2180"/>
                <w:tab w:val="left" w:pos="2900"/>
                <w:tab w:val="left" w:pos="3620"/>
                <w:tab w:val="left" w:pos="4340"/>
                <w:tab w:val="left" w:pos="5780"/>
                <w:tab w:val="left" w:pos="6500"/>
                <w:tab w:val="left" w:pos="7220"/>
                <w:tab w:val="left" w:pos="7920"/>
                <w:tab w:val="left" w:pos="8460"/>
                <w:tab w:val="left" w:pos="8820"/>
                <w:tab w:val="left" w:pos="9380"/>
                <w:tab w:val="left" w:pos="10100"/>
                <w:tab w:val="left" w:pos="10820"/>
                <w:tab w:val="left" w:pos="11540"/>
              </w:tabs>
              <w:rPr>
                <w:szCs w:val="24"/>
              </w:rPr>
            </w:pPr>
            <w:r w:rsidRPr="00AE1121">
              <w:rPr>
                <w:szCs w:val="24"/>
              </w:rPr>
              <w:t>No explicit numerical evidence or quantitative reasoning.</w:t>
            </w:r>
            <w:r w:rsidR="00BD0830">
              <w:rPr>
                <w:szCs w:val="24"/>
              </w:rPr>
              <w:t xml:space="preserve"> </w:t>
            </w:r>
            <w:r w:rsidRPr="00AE1121">
              <w:rPr>
                <w:szCs w:val="24"/>
              </w:rPr>
              <w:t>May include quasi-numeric references (ie “many,” “few,” “most,” “increased,” “fell,” etc.).</w:t>
            </w:r>
          </w:p>
          <w:p w:rsidR="006403ED" w:rsidRDefault="006403ED">
            <w:pPr>
              <w:rPr>
                <w:szCs w:val="24"/>
              </w:rPr>
            </w:pPr>
          </w:p>
        </w:tc>
      </w:tr>
      <w:tr w:rsidR="006403ED" w:rsidTr="006403ED">
        <w:tc>
          <w:tcPr>
            <w:tcW w:w="738" w:type="dxa"/>
          </w:tcPr>
          <w:p w:rsidR="006403ED" w:rsidRDefault="006403ED">
            <w:pPr>
              <w:rPr>
                <w:szCs w:val="24"/>
              </w:rPr>
            </w:pPr>
            <w:r>
              <w:rPr>
                <w:szCs w:val="24"/>
              </w:rPr>
              <w:t>2</w:t>
            </w:r>
          </w:p>
        </w:tc>
        <w:tc>
          <w:tcPr>
            <w:tcW w:w="7398" w:type="dxa"/>
          </w:tcPr>
          <w:p w:rsidR="006403ED" w:rsidRPr="00AE1121" w:rsidRDefault="006403ED" w:rsidP="001744E9">
            <w:pPr>
              <w:widowControl w:val="0"/>
              <w:tabs>
                <w:tab w:val="left" w:pos="740"/>
                <w:tab w:val="left" w:pos="1440"/>
                <w:tab w:val="left" w:pos="2180"/>
                <w:tab w:val="left" w:pos="2900"/>
                <w:tab w:val="left" w:pos="3620"/>
                <w:tab w:val="left" w:pos="4340"/>
                <w:tab w:val="left" w:pos="5780"/>
                <w:tab w:val="left" w:pos="6500"/>
                <w:tab w:val="left" w:pos="7220"/>
                <w:tab w:val="left" w:pos="7920"/>
                <w:tab w:val="left" w:pos="8460"/>
                <w:tab w:val="left" w:pos="8820"/>
                <w:tab w:val="left" w:pos="9380"/>
                <w:tab w:val="left" w:pos="10100"/>
                <w:tab w:val="left" w:pos="10820"/>
                <w:tab w:val="left" w:pos="11540"/>
              </w:tabs>
              <w:rPr>
                <w:szCs w:val="24"/>
              </w:rPr>
            </w:pPr>
            <w:r w:rsidRPr="00AE1121">
              <w:rPr>
                <w:szCs w:val="24"/>
              </w:rPr>
              <w:t>One or two instances of explicit numerical evidence or quantitative reasoning (perhaps in the introduction to set the context), but no more.</w:t>
            </w:r>
          </w:p>
          <w:p w:rsidR="006403ED" w:rsidRPr="00AE1121" w:rsidRDefault="006403ED" w:rsidP="001744E9">
            <w:pPr>
              <w:widowControl w:val="0"/>
              <w:tabs>
                <w:tab w:val="left" w:pos="740"/>
                <w:tab w:val="left" w:pos="1440"/>
                <w:tab w:val="left" w:pos="2180"/>
                <w:tab w:val="left" w:pos="2900"/>
                <w:tab w:val="left" w:pos="3620"/>
                <w:tab w:val="left" w:pos="4340"/>
                <w:tab w:val="left" w:pos="5780"/>
                <w:tab w:val="left" w:pos="6500"/>
                <w:tab w:val="left" w:pos="7220"/>
                <w:tab w:val="left" w:pos="7920"/>
                <w:tab w:val="left" w:pos="8460"/>
                <w:tab w:val="left" w:pos="8820"/>
                <w:tab w:val="left" w:pos="9380"/>
                <w:tab w:val="left" w:pos="10100"/>
                <w:tab w:val="left" w:pos="10820"/>
                <w:tab w:val="left" w:pos="11540"/>
              </w:tabs>
              <w:rPr>
                <w:b/>
                <w:szCs w:val="24"/>
              </w:rPr>
            </w:pPr>
          </w:p>
        </w:tc>
      </w:tr>
      <w:tr w:rsidR="006403ED" w:rsidTr="006403ED">
        <w:tc>
          <w:tcPr>
            <w:tcW w:w="738" w:type="dxa"/>
            <w:tcBorders>
              <w:bottom w:val="double" w:sz="4" w:space="0" w:color="auto"/>
            </w:tcBorders>
          </w:tcPr>
          <w:p w:rsidR="006403ED" w:rsidRDefault="006403ED">
            <w:pPr>
              <w:rPr>
                <w:szCs w:val="24"/>
              </w:rPr>
            </w:pPr>
            <w:r>
              <w:rPr>
                <w:szCs w:val="24"/>
              </w:rPr>
              <w:t>3</w:t>
            </w:r>
          </w:p>
        </w:tc>
        <w:tc>
          <w:tcPr>
            <w:tcW w:w="7398" w:type="dxa"/>
            <w:tcBorders>
              <w:bottom w:val="double" w:sz="4" w:space="0" w:color="auto"/>
            </w:tcBorders>
          </w:tcPr>
          <w:p w:rsidR="006403ED" w:rsidRDefault="006403ED">
            <w:pPr>
              <w:rPr>
                <w:szCs w:val="24"/>
              </w:rPr>
            </w:pPr>
            <w:r w:rsidRPr="00AE1121">
              <w:rPr>
                <w:szCs w:val="24"/>
              </w:rPr>
              <w:t>Explicit numerical evidence or quantitative reasoning is used throughout the paper.</w:t>
            </w:r>
          </w:p>
        </w:tc>
      </w:tr>
    </w:tbl>
    <w:p w:rsidR="0015532B" w:rsidRDefault="0015532B">
      <w:pPr>
        <w:rPr>
          <w:szCs w:val="24"/>
        </w:rPr>
      </w:pPr>
      <w:r>
        <w:rPr>
          <w:szCs w:val="24"/>
        </w:rPr>
        <w:br w:type="page"/>
      </w:r>
    </w:p>
    <w:p w:rsidR="0015532B" w:rsidRDefault="0015532B" w:rsidP="00604749">
      <w:pPr>
        <w:contextualSpacing/>
        <w:rPr>
          <w:szCs w:val="24"/>
        </w:rPr>
        <w:sectPr w:rsidR="0015532B" w:rsidSect="00D279DA">
          <w:footerReference w:type="even" r:id="rId9"/>
          <w:footerReference w:type="default" r:id="rId10"/>
          <w:pgSz w:w="12240" w:h="15840"/>
          <w:pgMar w:top="2160" w:right="2160" w:bottom="2160" w:left="2160" w:header="720" w:footer="720" w:gutter="0"/>
          <w:cols w:space="720"/>
          <w:docGrid w:linePitch="360"/>
        </w:sectPr>
      </w:pPr>
    </w:p>
    <w:p w:rsidR="0015532B" w:rsidRPr="0015532B" w:rsidRDefault="0015532B" w:rsidP="0015532B">
      <w:pPr>
        <w:spacing w:after="0"/>
        <w:contextualSpacing/>
        <w:rPr>
          <w:b/>
          <w:szCs w:val="24"/>
        </w:rPr>
      </w:pPr>
      <w:r w:rsidRPr="0015532B">
        <w:rPr>
          <w:b/>
          <w:szCs w:val="24"/>
        </w:rPr>
        <w:lastRenderedPageBreak/>
        <w:t>Table 2a: Rubric Language for Assessing Quality of QR in Centrally Relevant Papers</w:t>
      </w:r>
    </w:p>
    <w:tbl>
      <w:tblPr>
        <w:tblW w:w="0" w:type="auto"/>
        <w:tblInd w:w="108" w:type="dxa"/>
        <w:tblLook w:val="04A0"/>
      </w:tblPr>
      <w:tblGrid>
        <w:gridCol w:w="2812"/>
        <w:gridCol w:w="2813"/>
        <w:gridCol w:w="2812"/>
        <w:gridCol w:w="2813"/>
      </w:tblGrid>
      <w:tr w:rsidR="0015532B" w:rsidRPr="0015532B" w:rsidTr="001744E9">
        <w:tc>
          <w:tcPr>
            <w:tcW w:w="11250" w:type="dxa"/>
            <w:gridSpan w:val="4"/>
            <w:tcBorders>
              <w:top w:val="double" w:sz="4" w:space="0" w:color="auto"/>
            </w:tcBorders>
          </w:tcPr>
          <w:p w:rsidR="0015532B" w:rsidRPr="0015532B" w:rsidRDefault="0015532B" w:rsidP="0015532B">
            <w:pPr>
              <w:widowControl w:val="0"/>
              <w:tabs>
                <w:tab w:val="left" w:pos="740"/>
                <w:tab w:val="left" w:pos="1440"/>
                <w:tab w:val="left" w:pos="2180"/>
                <w:tab w:val="left" w:pos="2900"/>
                <w:tab w:val="left" w:pos="3620"/>
                <w:tab w:val="left" w:pos="4340"/>
                <w:tab w:val="left" w:pos="5780"/>
                <w:tab w:val="left" w:pos="6500"/>
                <w:tab w:val="left" w:pos="7220"/>
                <w:tab w:val="left" w:pos="7920"/>
                <w:tab w:val="left" w:pos="8460"/>
                <w:tab w:val="left" w:pos="8820"/>
                <w:tab w:val="left" w:pos="9380"/>
                <w:tab w:val="left" w:pos="10100"/>
                <w:tab w:val="left" w:pos="10820"/>
                <w:tab w:val="left" w:pos="11540"/>
              </w:tabs>
              <w:spacing w:after="0"/>
              <w:contextualSpacing/>
              <w:jc w:val="center"/>
              <w:rPr>
                <w:b/>
                <w:szCs w:val="24"/>
              </w:rPr>
            </w:pPr>
            <w:r w:rsidRPr="0015532B">
              <w:rPr>
                <w:b/>
                <w:szCs w:val="24"/>
              </w:rPr>
              <w:t>Quality Score</w:t>
            </w:r>
          </w:p>
        </w:tc>
      </w:tr>
      <w:tr w:rsidR="0015532B" w:rsidRPr="0015532B" w:rsidTr="0015532B">
        <w:tc>
          <w:tcPr>
            <w:tcW w:w="2812" w:type="dxa"/>
            <w:tcBorders>
              <w:bottom w:val="single" w:sz="4" w:space="0" w:color="auto"/>
            </w:tcBorders>
          </w:tcPr>
          <w:p w:rsidR="0015532B" w:rsidRPr="0015532B" w:rsidRDefault="0015532B" w:rsidP="0015532B">
            <w:pPr>
              <w:widowControl w:val="0"/>
              <w:tabs>
                <w:tab w:val="left" w:pos="740"/>
                <w:tab w:val="left" w:pos="1440"/>
                <w:tab w:val="left" w:pos="2180"/>
                <w:tab w:val="left" w:pos="2900"/>
                <w:tab w:val="left" w:pos="3620"/>
                <w:tab w:val="left" w:pos="4340"/>
                <w:tab w:val="left" w:pos="5780"/>
                <w:tab w:val="left" w:pos="6500"/>
                <w:tab w:val="left" w:pos="7220"/>
                <w:tab w:val="left" w:pos="7920"/>
                <w:tab w:val="left" w:pos="8460"/>
                <w:tab w:val="left" w:pos="8820"/>
                <w:tab w:val="left" w:pos="9380"/>
                <w:tab w:val="left" w:pos="10100"/>
                <w:tab w:val="left" w:pos="10820"/>
                <w:tab w:val="left" w:pos="11540"/>
              </w:tabs>
              <w:spacing w:after="0"/>
              <w:contextualSpacing/>
              <w:jc w:val="center"/>
              <w:rPr>
                <w:b/>
                <w:szCs w:val="24"/>
              </w:rPr>
            </w:pPr>
            <w:r w:rsidRPr="0015532B">
              <w:rPr>
                <w:b/>
                <w:szCs w:val="24"/>
              </w:rPr>
              <w:t>1</w:t>
            </w:r>
          </w:p>
        </w:tc>
        <w:tc>
          <w:tcPr>
            <w:tcW w:w="2813" w:type="dxa"/>
            <w:tcBorders>
              <w:bottom w:val="single" w:sz="4" w:space="0" w:color="auto"/>
            </w:tcBorders>
          </w:tcPr>
          <w:p w:rsidR="0015532B" w:rsidRPr="0015532B" w:rsidRDefault="0015532B" w:rsidP="0015532B">
            <w:pPr>
              <w:widowControl w:val="0"/>
              <w:tabs>
                <w:tab w:val="left" w:pos="740"/>
                <w:tab w:val="left" w:pos="1440"/>
                <w:tab w:val="left" w:pos="2180"/>
                <w:tab w:val="left" w:pos="2900"/>
                <w:tab w:val="left" w:pos="3620"/>
                <w:tab w:val="left" w:pos="4340"/>
                <w:tab w:val="left" w:pos="5780"/>
                <w:tab w:val="left" w:pos="6500"/>
                <w:tab w:val="left" w:pos="7220"/>
                <w:tab w:val="left" w:pos="7920"/>
                <w:tab w:val="left" w:pos="8460"/>
                <w:tab w:val="left" w:pos="8820"/>
                <w:tab w:val="left" w:pos="9380"/>
                <w:tab w:val="left" w:pos="10100"/>
                <w:tab w:val="left" w:pos="10820"/>
                <w:tab w:val="left" w:pos="11540"/>
              </w:tabs>
              <w:spacing w:after="0"/>
              <w:contextualSpacing/>
              <w:jc w:val="center"/>
              <w:rPr>
                <w:b/>
                <w:szCs w:val="24"/>
              </w:rPr>
            </w:pPr>
            <w:r w:rsidRPr="0015532B">
              <w:rPr>
                <w:b/>
                <w:szCs w:val="24"/>
              </w:rPr>
              <w:t>2</w:t>
            </w:r>
          </w:p>
        </w:tc>
        <w:tc>
          <w:tcPr>
            <w:tcW w:w="2812" w:type="dxa"/>
            <w:tcBorders>
              <w:bottom w:val="single" w:sz="4" w:space="0" w:color="auto"/>
            </w:tcBorders>
          </w:tcPr>
          <w:p w:rsidR="0015532B" w:rsidRPr="0015532B" w:rsidRDefault="0015532B" w:rsidP="0015532B">
            <w:pPr>
              <w:widowControl w:val="0"/>
              <w:tabs>
                <w:tab w:val="left" w:pos="740"/>
                <w:tab w:val="left" w:pos="1440"/>
                <w:tab w:val="left" w:pos="2180"/>
                <w:tab w:val="left" w:pos="2900"/>
                <w:tab w:val="left" w:pos="3620"/>
                <w:tab w:val="left" w:pos="4340"/>
                <w:tab w:val="left" w:pos="5780"/>
                <w:tab w:val="left" w:pos="6500"/>
                <w:tab w:val="left" w:pos="7220"/>
                <w:tab w:val="left" w:pos="7920"/>
                <w:tab w:val="left" w:pos="8460"/>
                <w:tab w:val="left" w:pos="8820"/>
                <w:tab w:val="left" w:pos="9380"/>
                <w:tab w:val="left" w:pos="10100"/>
                <w:tab w:val="left" w:pos="10820"/>
                <w:tab w:val="left" w:pos="11540"/>
              </w:tabs>
              <w:spacing w:after="0"/>
              <w:contextualSpacing/>
              <w:jc w:val="center"/>
              <w:rPr>
                <w:b/>
                <w:szCs w:val="24"/>
              </w:rPr>
            </w:pPr>
            <w:r w:rsidRPr="0015532B">
              <w:rPr>
                <w:b/>
                <w:szCs w:val="24"/>
              </w:rPr>
              <w:t>3</w:t>
            </w:r>
          </w:p>
        </w:tc>
        <w:tc>
          <w:tcPr>
            <w:tcW w:w="2813" w:type="dxa"/>
            <w:tcBorders>
              <w:bottom w:val="single" w:sz="4" w:space="0" w:color="auto"/>
            </w:tcBorders>
          </w:tcPr>
          <w:p w:rsidR="0015532B" w:rsidRPr="0015532B" w:rsidRDefault="0015532B" w:rsidP="0015532B">
            <w:pPr>
              <w:widowControl w:val="0"/>
              <w:tabs>
                <w:tab w:val="left" w:pos="740"/>
                <w:tab w:val="left" w:pos="1440"/>
                <w:tab w:val="left" w:pos="2180"/>
                <w:tab w:val="left" w:pos="2900"/>
                <w:tab w:val="left" w:pos="3620"/>
                <w:tab w:val="left" w:pos="4340"/>
                <w:tab w:val="left" w:pos="5780"/>
                <w:tab w:val="left" w:pos="6500"/>
                <w:tab w:val="left" w:pos="7220"/>
                <w:tab w:val="left" w:pos="7920"/>
                <w:tab w:val="left" w:pos="8460"/>
                <w:tab w:val="left" w:pos="8820"/>
                <w:tab w:val="left" w:pos="9380"/>
                <w:tab w:val="left" w:pos="10100"/>
                <w:tab w:val="left" w:pos="10820"/>
                <w:tab w:val="left" w:pos="11540"/>
              </w:tabs>
              <w:spacing w:after="0"/>
              <w:contextualSpacing/>
              <w:jc w:val="center"/>
              <w:rPr>
                <w:b/>
                <w:szCs w:val="24"/>
              </w:rPr>
            </w:pPr>
            <w:r w:rsidRPr="0015532B">
              <w:rPr>
                <w:b/>
                <w:szCs w:val="24"/>
              </w:rPr>
              <w:t>4</w:t>
            </w:r>
          </w:p>
        </w:tc>
      </w:tr>
      <w:tr w:rsidR="0015532B" w:rsidRPr="0021211A" w:rsidTr="0015532B">
        <w:tc>
          <w:tcPr>
            <w:tcW w:w="2812" w:type="dxa"/>
            <w:tcBorders>
              <w:top w:val="single" w:sz="4" w:space="0" w:color="auto"/>
              <w:bottom w:val="double" w:sz="4" w:space="0" w:color="auto"/>
            </w:tcBorders>
          </w:tcPr>
          <w:p w:rsidR="0015532B" w:rsidRPr="0021211A" w:rsidRDefault="0015532B" w:rsidP="0015532B">
            <w:pPr>
              <w:widowControl w:val="0"/>
              <w:tabs>
                <w:tab w:val="left" w:pos="740"/>
                <w:tab w:val="left" w:pos="1440"/>
                <w:tab w:val="left" w:pos="2180"/>
                <w:tab w:val="left" w:pos="2900"/>
                <w:tab w:val="left" w:pos="3620"/>
                <w:tab w:val="left" w:pos="4340"/>
                <w:tab w:val="left" w:pos="5780"/>
                <w:tab w:val="left" w:pos="6500"/>
                <w:tab w:val="left" w:pos="7220"/>
                <w:tab w:val="left" w:pos="7920"/>
                <w:tab w:val="left" w:pos="8460"/>
                <w:tab w:val="left" w:pos="8820"/>
                <w:tab w:val="left" w:pos="9380"/>
                <w:tab w:val="left" w:pos="10100"/>
                <w:tab w:val="left" w:pos="10820"/>
                <w:tab w:val="left" w:pos="11540"/>
              </w:tabs>
              <w:spacing w:after="0"/>
              <w:contextualSpacing/>
              <w:rPr>
                <w:sz w:val="23"/>
                <w:szCs w:val="23"/>
              </w:rPr>
            </w:pPr>
            <w:r w:rsidRPr="0021211A">
              <w:rPr>
                <w:b/>
                <w:sz w:val="23"/>
                <w:szCs w:val="23"/>
              </w:rPr>
              <w:t>Use of numerical evidence is so poor that either it is impossible to evaluate the argument with the information presented or the argument is clearly fallacious</w:t>
            </w:r>
            <w:r w:rsidRPr="0021211A">
              <w:rPr>
                <w:sz w:val="23"/>
                <w:szCs w:val="23"/>
              </w:rPr>
              <w:t>.</w:t>
            </w:r>
            <w:r w:rsidR="00BD0830">
              <w:rPr>
                <w:sz w:val="23"/>
                <w:szCs w:val="23"/>
              </w:rPr>
              <w:t xml:space="preserve"> </w:t>
            </w:r>
            <w:r w:rsidRPr="0021211A">
              <w:rPr>
                <w:sz w:val="23"/>
                <w:szCs w:val="23"/>
              </w:rPr>
              <w:t>Perhaps key aspects of data collection methods are missing or critical aspects of data source credibility are left unexplored.</w:t>
            </w:r>
            <w:r w:rsidR="00BD0830">
              <w:rPr>
                <w:sz w:val="23"/>
                <w:szCs w:val="23"/>
              </w:rPr>
              <w:t xml:space="preserve"> </w:t>
            </w:r>
            <w:r w:rsidRPr="0021211A">
              <w:rPr>
                <w:sz w:val="23"/>
                <w:szCs w:val="23"/>
              </w:rPr>
              <w:t>The argument may exhibit glaring misinterpretation (for instance, deep confusion of correlation and causation).</w:t>
            </w:r>
            <w:r w:rsidR="00BD0830">
              <w:rPr>
                <w:sz w:val="23"/>
                <w:szCs w:val="23"/>
              </w:rPr>
              <w:t xml:space="preserve"> </w:t>
            </w:r>
            <w:r w:rsidRPr="0021211A">
              <w:rPr>
                <w:sz w:val="23"/>
                <w:szCs w:val="23"/>
              </w:rPr>
              <w:t>Numbers may be presented, but are not woven into the argument.</w:t>
            </w:r>
          </w:p>
        </w:tc>
        <w:tc>
          <w:tcPr>
            <w:tcW w:w="2813" w:type="dxa"/>
            <w:tcBorders>
              <w:top w:val="single" w:sz="4" w:space="0" w:color="auto"/>
              <w:bottom w:val="double" w:sz="4" w:space="0" w:color="auto"/>
            </w:tcBorders>
          </w:tcPr>
          <w:p w:rsidR="0015532B" w:rsidRPr="0021211A" w:rsidRDefault="0015532B" w:rsidP="0015532B">
            <w:pPr>
              <w:widowControl w:val="0"/>
              <w:tabs>
                <w:tab w:val="left" w:pos="740"/>
                <w:tab w:val="left" w:pos="1440"/>
                <w:tab w:val="left" w:pos="2180"/>
                <w:tab w:val="left" w:pos="2900"/>
                <w:tab w:val="left" w:pos="3620"/>
                <w:tab w:val="left" w:pos="4340"/>
                <w:tab w:val="left" w:pos="5780"/>
                <w:tab w:val="left" w:pos="6500"/>
                <w:tab w:val="left" w:pos="7220"/>
                <w:tab w:val="left" w:pos="7920"/>
                <w:tab w:val="left" w:pos="8460"/>
                <w:tab w:val="left" w:pos="8820"/>
                <w:tab w:val="left" w:pos="9380"/>
                <w:tab w:val="left" w:pos="10100"/>
                <w:tab w:val="left" w:pos="10820"/>
                <w:tab w:val="left" w:pos="11540"/>
              </w:tabs>
              <w:spacing w:after="0"/>
              <w:contextualSpacing/>
              <w:rPr>
                <w:sz w:val="23"/>
                <w:szCs w:val="23"/>
              </w:rPr>
            </w:pPr>
            <w:r w:rsidRPr="0021211A">
              <w:rPr>
                <w:b/>
                <w:sz w:val="23"/>
                <w:szCs w:val="23"/>
              </w:rPr>
              <w:t>The use of numerical evidence is sufficient to allow the reader to follow the argument.</w:t>
            </w:r>
            <w:r w:rsidR="00BD0830">
              <w:rPr>
                <w:b/>
                <w:sz w:val="23"/>
                <w:szCs w:val="23"/>
              </w:rPr>
              <w:t xml:space="preserve"> </w:t>
            </w:r>
            <w:r w:rsidRPr="0021211A">
              <w:rPr>
                <w:b/>
                <w:sz w:val="23"/>
                <w:szCs w:val="23"/>
              </w:rPr>
              <w:t>But there may be times when information is missing or misused.</w:t>
            </w:r>
            <w:r w:rsidR="00BD0830">
              <w:rPr>
                <w:sz w:val="23"/>
                <w:szCs w:val="23"/>
              </w:rPr>
              <w:t xml:space="preserve"> </w:t>
            </w:r>
            <w:r w:rsidRPr="0021211A">
              <w:rPr>
                <w:sz w:val="23"/>
                <w:szCs w:val="23"/>
              </w:rPr>
              <w:t>Perhaps the use of numerical evidence itself is uneven.</w:t>
            </w:r>
            <w:r w:rsidR="00BD0830">
              <w:rPr>
                <w:sz w:val="23"/>
                <w:szCs w:val="23"/>
              </w:rPr>
              <w:t xml:space="preserve"> </w:t>
            </w:r>
            <w:r w:rsidRPr="0021211A">
              <w:rPr>
                <w:sz w:val="23"/>
                <w:szCs w:val="23"/>
              </w:rPr>
              <w:t>Or the data are presented effectively, but a lack of discussion of source credibility or methods makes a full evaluation of the argument impossible.</w:t>
            </w:r>
            <w:r w:rsidR="00BD0830">
              <w:rPr>
                <w:sz w:val="23"/>
                <w:szCs w:val="23"/>
              </w:rPr>
              <w:t xml:space="preserve"> </w:t>
            </w:r>
            <w:r w:rsidRPr="0021211A">
              <w:rPr>
                <w:sz w:val="23"/>
                <w:szCs w:val="23"/>
              </w:rPr>
              <w:t>Misinterpretations such as the confusion of correlation and causation may appear, but not in a way that fundamentally undermines the entire argument.</w:t>
            </w:r>
          </w:p>
        </w:tc>
        <w:tc>
          <w:tcPr>
            <w:tcW w:w="2812" w:type="dxa"/>
            <w:tcBorders>
              <w:top w:val="single" w:sz="4" w:space="0" w:color="auto"/>
              <w:bottom w:val="double" w:sz="4" w:space="0" w:color="auto"/>
            </w:tcBorders>
          </w:tcPr>
          <w:p w:rsidR="0015532B" w:rsidRPr="0021211A" w:rsidRDefault="0015532B" w:rsidP="0015532B">
            <w:pPr>
              <w:widowControl w:val="0"/>
              <w:tabs>
                <w:tab w:val="left" w:pos="740"/>
                <w:tab w:val="left" w:pos="1440"/>
                <w:tab w:val="left" w:pos="2180"/>
                <w:tab w:val="left" w:pos="2900"/>
                <w:tab w:val="left" w:pos="3620"/>
                <w:tab w:val="left" w:pos="4340"/>
                <w:tab w:val="left" w:pos="5780"/>
                <w:tab w:val="left" w:pos="6500"/>
                <w:tab w:val="left" w:pos="7220"/>
                <w:tab w:val="left" w:pos="7920"/>
                <w:tab w:val="left" w:pos="8460"/>
                <w:tab w:val="left" w:pos="8820"/>
                <w:tab w:val="left" w:pos="9380"/>
                <w:tab w:val="left" w:pos="10100"/>
                <w:tab w:val="left" w:pos="10820"/>
                <w:tab w:val="left" w:pos="11540"/>
              </w:tabs>
              <w:spacing w:after="0"/>
              <w:contextualSpacing/>
              <w:rPr>
                <w:b/>
                <w:sz w:val="23"/>
                <w:szCs w:val="23"/>
              </w:rPr>
            </w:pPr>
            <w:r w:rsidRPr="0021211A">
              <w:rPr>
                <w:b/>
                <w:sz w:val="23"/>
                <w:szCs w:val="23"/>
              </w:rPr>
              <w:t>The use of numerical evidence is good throughout the argument.</w:t>
            </w:r>
            <w:r w:rsidR="00BD0830">
              <w:rPr>
                <w:sz w:val="23"/>
                <w:szCs w:val="23"/>
              </w:rPr>
              <w:t xml:space="preserve"> </w:t>
            </w:r>
            <w:r w:rsidRPr="0021211A">
              <w:rPr>
                <w:sz w:val="23"/>
                <w:szCs w:val="23"/>
              </w:rPr>
              <w:t>Only occasionally (and never in a manner that substantially undermines the credibility of the argument) does the paper fail to explore source credibility or explain methods when needed.</w:t>
            </w:r>
            <w:r w:rsidR="00BD0830">
              <w:rPr>
                <w:sz w:val="23"/>
                <w:szCs w:val="23"/>
              </w:rPr>
              <w:t xml:space="preserve"> </w:t>
            </w:r>
            <w:r w:rsidRPr="0021211A">
              <w:rPr>
                <w:sz w:val="23"/>
                <w:szCs w:val="23"/>
              </w:rPr>
              <w:t>While there may be small, nuanced errors in the interpretation, the use of numerical evidence is generally sound.</w:t>
            </w:r>
            <w:r w:rsidR="00BD0830">
              <w:rPr>
                <w:sz w:val="23"/>
                <w:szCs w:val="23"/>
              </w:rPr>
              <w:t xml:space="preserve"> </w:t>
            </w:r>
            <w:r w:rsidRPr="0021211A">
              <w:rPr>
                <w:b/>
                <w:sz w:val="23"/>
                <w:szCs w:val="23"/>
              </w:rPr>
              <w:t>However, the paper may not explore all possible aspects of that evidence.</w:t>
            </w:r>
          </w:p>
        </w:tc>
        <w:tc>
          <w:tcPr>
            <w:tcW w:w="2813" w:type="dxa"/>
            <w:tcBorders>
              <w:top w:val="single" w:sz="4" w:space="0" w:color="auto"/>
              <w:bottom w:val="double" w:sz="4" w:space="0" w:color="auto"/>
            </w:tcBorders>
          </w:tcPr>
          <w:p w:rsidR="0015532B" w:rsidRPr="0021211A" w:rsidRDefault="0015532B" w:rsidP="0015532B">
            <w:pPr>
              <w:widowControl w:val="0"/>
              <w:tabs>
                <w:tab w:val="left" w:pos="740"/>
                <w:tab w:val="left" w:pos="1440"/>
                <w:tab w:val="left" w:pos="2180"/>
                <w:tab w:val="left" w:pos="2900"/>
                <w:tab w:val="left" w:pos="3620"/>
                <w:tab w:val="left" w:pos="4340"/>
                <w:tab w:val="left" w:pos="5780"/>
                <w:tab w:val="left" w:pos="6500"/>
                <w:tab w:val="left" w:pos="7220"/>
                <w:tab w:val="left" w:pos="7920"/>
                <w:tab w:val="left" w:pos="8460"/>
                <w:tab w:val="left" w:pos="8820"/>
                <w:tab w:val="left" w:pos="9380"/>
                <w:tab w:val="left" w:pos="10100"/>
                <w:tab w:val="left" w:pos="10820"/>
                <w:tab w:val="left" w:pos="11540"/>
              </w:tabs>
              <w:spacing w:after="0"/>
              <w:contextualSpacing/>
              <w:rPr>
                <w:b/>
                <w:sz w:val="23"/>
                <w:szCs w:val="23"/>
              </w:rPr>
            </w:pPr>
            <w:r w:rsidRPr="0021211A">
              <w:rPr>
                <w:b/>
                <w:sz w:val="23"/>
                <w:szCs w:val="23"/>
              </w:rPr>
              <w:t>The use of numerical evidence is consistently of the highest quality.</w:t>
            </w:r>
            <w:r w:rsidR="00BD0830">
              <w:rPr>
                <w:sz w:val="23"/>
                <w:szCs w:val="23"/>
              </w:rPr>
              <w:t xml:space="preserve"> </w:t>
            </w:r>
            <w:r w:rsidRPr="0021211A">
              <w:rPr>
                <w:sz w:val="23"/>
                <w:szCs w:val="23"/>
              </w:rPr>
              <w:t>When appropriate, source credibility is fully explored and methods are completely explained.</w:t>
            </w:r>
            <w:r w:rsidR="00317A35">
              <w:rPr>
                <w:sz w:val="23"/>
                <w:szCs w:val="23"/>
              </w:rPr>
              <w:t xml:space="preserve"> </w:t>
            </w:r>
            <w:r w:rsidRPr="0021211A">
              <w:rPr>
                <w:sz w:val="23"/>
                <w:szCs w:val="23"/>
              </w:rPr>
              <w:t>Interpretation of the numerical evidence is complete, considering all available information.</w:t>
            </w:r>
            <w:r w:rsidR="00BD0830">
              <w:rPr>
                <w:sz w:val="23"/>
                <w:szCs w:val="23"/>
              </w:rPr>
              <w:t xml:space="preserve"> </w:t>
            </w:r>
            <w:r w:rsidRPr="0021211A">
              <w:rPr>
                <w:sz w:val="23"/>
                <w:szCs w:val="23"/>
              </w:rPr>
              <w:t>There are no errors such as confusion of correlation and causation.</w:t>
            </w:r>
            <w:r w:rsidR="00BD0830">
              <w:rPr>
                <w:sz w:val="23"/>
                <w:szCs w:val="23"/>
              </w:rPr>
              <w:t xml:space="preserve"> </w:t>
            </w:r>
            <w:r w:rsidRPr="0021211A">
              <w:rPr>
                <w:b/>
                <w:sz w:val="23"/>
                <w:szCs w:val="23"/>
              </w:rPr>
              <w:t>This paper would be an excellent choice as an example of effective central QR to be shared with students and faculty.</w:t>
            </w:r>
          </w:p>
        </w:tc>
      </w:tr>
    </w:tbl>
    <w:p w:rsidR="009B7CE1" w:rsidRDefault="009B7CE1" w:rsidP="0015532B">
      <w:pPr>
        <w:spacing w:after="0"/>
        <w:contextualSpacing/>
        <w:rPr>
          <w:b/>
          <w:szCs w:val="24"/>
        </w:rPr>
      </w:pPr>
    </w:p>
    <w:p w:rsidR="009B7CE1" w:rsidRDefault="009B7CE1" w:rsidP="0015532B">
      <w:pPr>
        <w:spacing w:after="0"/>
        <w:contextualSpacing/>
        <w:rPr>
          <w:b/>
          <w:szCs w:val="24"/>
        </w:rPr>
      </w:pPr>
    </w:p>
    <w:p w:rsidR="0015532B" w:rsidRDefault="0015532B" w:rsidP="0015532B">
      <w:pPr>
        <w:spacing w:after="0"/>
        <w:contextualSpacing/>
        <w:rPr>
          <w:b/>
          <w:szCs w:val="24"/>
        </w:rPr>
      </w:pPr>
      <w:r>
        <w:rPr>
          <w:b/>
          <w:szCs w:val="24"/>
        </w:rPr>
        <w:lastRenderedPageBreak/>
        <w:t>Table 2b: Rubric Language for Assessing Quality of QR in Peripherally Relevant Papers</w:t>
      </w:r>
    </w:p>
    <w:tbl>
      <w:tblPr>
        <w:tblW w:w="0" w:type="auto"/>
        <w:tblInd w:w="108" w:type="dxa"/>
        <w:tblLook w:val="04A0"/>
      </w:tblPr>
      <w:tblGrid>
        <w:gridCol w:w="2812"/>
        <w:gridCol w:w="2813"/>
        <w:gridCol w:w="2812"/>
        <w:gridCol w:w="2813"/>
      </w:tblGrid>
      <w:tr w:rsidR="0015532B" w:rsidRPr="0015532B" w:rsidTr="001744E9">
        <w:tc>
          <w:tcPr>
            <w:tcW w:w="11250" w:type="dxa"/>
            <w:gridSpan w:val="4"/>
            <w:tcBorders>
              <w:top w:val="double" w:sz="4" w:space="0" w:color="auto"/>
            </w:tcBorders>
          </w:tcPr>
          <w:p w:rsidR="0015532B" w:rsidRPr="0015532B" w:rsidRDefault="0015532B" w:rsidP="001744E9">
            <w:pPr>
              <w:widowControl w:val="0"/>
              <w:tabs>
                <w:tab w:val="left" w:pos="740"/>
                <w:tab w:val="left" w:pos="1440"/>
                <w:tab w:val="left" w:pos="2180"/>
                <w:tab w:val="left" w:pos="2900"/>
                <w:tab w:val="left" w:pos="3620"/>
                <w:tab w:val="left" w:pos="4340"/>
                <w:tab w:val="left" w:pos="5780"/>
                <w:tab w:val="left" w:pos="6500"/>
                <w:tab w:val="left" w:pos="7220"/>
                <w:tab w:val="left" w:pos="7920"/>
                <w:tab w:val="left" w:pos="8460"/>
                <w:tab w:val="left" w:pos="8820"/>
                <w:tab w:val="left" w:pos="9380"/>
                <w:tab w:val="left" w:pos="10100"/>
                <w:tab w:val="left" w:pos="10820"/>
                <w:tab w:val="left" w:pos="11540"/>
              </w:tabs>
              <w:spacing w:after="0"/>
              <w:contextualSpacing/>
              <w:jc w:val="center"/>
              <w:rPr>
                <w:b/>
                <w:szCs w:val="24"/>
              </w:rPr>
            </w:pPr>
            <w:r w:rsidRPr="0015532B">
              <w:rPr>
                <w:b/>
                <w:szCs w:val="24"/>
              </w:rPr>
              <w:t>Quality Score</w:t>
            </w:r>
          </w:p>
        </w:tc>
      </w:tr>
      <w:tr w:rsidR="0015532B" w:rsidRPr="0015532B" w:rsidTr="001744E9">
        <w:tc>
          <w:tcPr>
            <w:tcW w:w="2812" w:type="dxa"/>
            <w:tcBorders>
              <w:bottom w:val="single" w:sz="4" w:space="0" w:color="auto"/>
            </w:tcBorders>
          </w:tcPr>
          <w:p w:rsidR="0015532B" w:rsidRPr="0015532B" w:rsidRDefault="0015532B" w:rsidP="001744E9">
            <w:pPr>
              <w:widowControl w:val="0"/>
              <w:tabs>
                <w:tab w:val="left" w:pos="740"/>
                <w:tab w:val="left" w:pos="1440"/>
                <w:tab w:val="left" w:pos="2180"/>
                <w:tab w:val="left" w:pos="2900"/>
                <w:tab w:val="left" w:pos="3620"/>
                <w:tab w:val="left" w:pos="4340"/>
                <w:tab w:val="left" w:pos="5780"/>
                <w:tab w:val="left" w:pos="6500"/>
                <w:tab w:val="left" w:pos="7220"/>
                <w:tab w:val="left" w:pos="7920"/>
                <w:tab w:val="left" w:pos="8460"/>
                <w:tab w:val="left" w:pos="8820"/>
                <w:tab w:val="left" w:pos="9380"/>
                <w:tab w:val="left" w:pos="10100"/>
                <w:tab w:val="left" w:pos="10820"/>
                <w:tab w:val="left" w:pos="11540"/>
              </w:tabs>
              <w:spacing w:after="0"/>
              <w:contextualSpacing/>
              <w:jc w:val="center"/>
              <w:rPr>
                <w:b/>
                <w:szCs w:val="24"/>
              </w:rPr>
            </w:pPr>
            <w:r w:rsidRPr="0015532B">
              <w:rPr>
                <w:b/>
                <w:szCs w:val="24"/>
              </w:rPr>
              <w:t>1</w:t>
            </w:r>
          </w:p>
        </w:tc>
        <w:tc>
          <w:tcPr>
            <w:tcW w:w="2813" w:type="dxa"/>
            <w:tcBorders>
              <w:bottom w:val="single" w:sz="4" w:space="0" w:color="auto"/>
            </w:tcBorders>
          </w:tcPr>
          <w:p w:rsidR="0015532B" w:rsidRPr="0015532B" w:rsidRDefault="0015532B" w:rsidP="001744E9">
            <w:pPr>
              <w:widowControl w:val="0"/>
              <w:tabs>
                <w:tab w:val="left" w:pos="740"/>
                <w:tab w:val="left" w:pos="1440"/>
                <w:tab w:val="left" w:pos="2180"/>
                <w:tab w:val="left" w:pos="2900"/>
                <w:tab w:val="left" w:pos="3620"/>
                <w:tab w:val="left" w:pos="4340"/>
                <w:tab w:val="left" w:pos="5780"/>
                <w:tab w:val="left" w:pos="6500"/>
                <w:tab w:val="left" w:pos="7220"/>
                <w:tab w:val="left" w:pos="7920"/>
                <w:tab w:val="left" w:pos="8460"/>
                <w:tab w:val="left" w:pos="8820"/>
                <w:tab w:val="left" w:pos="9380"/>
                <w:tab w:val="left" w:pos="10100"/>
                <w:tab w:val="left" w:pos="10820"/>
                <w:tab w:val="left" w:pos="11540"/>
              </w:tabs>
              <w:spacing w:after="0"/>
              <w:contextualSpacing/>
              <w:jc w:val="center"/>
              <w:rPr>
                <w:b/>
                <w:szCs w:val="24"/>
              </w:rPr>
            </w:pPr>
            <w:r w:rsidRPr="0015532B">
              <w:rPr>
                <w:b/>
                <w:szCs w:val="24"/>
              </w:rPr>
              <w:t>2</w:t>
            </w:r>
          </w:p>
        </w:tc>
        <w:tc>
          <w:tcPr>
            <w:tcW w:w="2812" w:type="dxa"/>
            <w:tcBorders>
              <w:bottom w:val="single" w:sz="4" w:space="0" w:color="auto"/>
            </w:tcBorders>
          </w:tcPr>
          <w:p w:rsidR="0015532B" w:rsidRPr="0015532B" w:rsidRDefault="0015532B" w:rsidP="001744E9">
            <w:pPr>
              <w:widowControl w:val="0"/>
              <w:tabs>
                <w:tab w:val="left" w:pos="740"/>
                <w:tab w:val="left" w:pos="1440"/>
                <w:tab w:val="left" w:pos="2180"/>
                <w:tab w:val="left" w:pos="2900"/>
                <w:tab w:val="left" w:pos="3620"/>
                <w:tab w:val="left" w:pos="4340"/>
                <w:tab w:val="left" w:pos="5780"/>
                <w:tab w:val="left" w:pos="6500"/>
                <w:tab w:val="left" w:pos="7220"/>
                <w:tab w:val="left" w:pos="7920"/>
                <w:tab w:val="left" w:pos="8460"/>
                <w:tab w:val="left" w:pos="8820"/>
                <w:tab w:val="left" w:pos="9380"/>
                <w:tab w:val="left" w:pos="10100"/>
                <w:tab w:val="left" w:pos="10820"/>
                <w:tab w:val="left" w:pos="11540"/>
              </w:tabs>
              <w:spacing w:after="0"/>
              <w:contextualSpacing/>
              <w:jc w:val="center"/>
              <w:rPr>
                <w:b/>
                <w:szCs w:val="24"/>
              </w:rPr>
            </w:pPr>
            <w:r w:rsidRPr="0015532B">
              <w:rPr>
                <w:b/>
                <w:szCs w:val="24"/>
              </w:rPr>
              <w:t>3</w:t>
            </w:r>
          </w:p>
        </w:tc>
        <w:tc>
          <w:tcPr>
            <w:tcW w:w="2813" w:type="dxa"/>
            <w:tcBorders>
              <w:bottom w:val="single" w:sz="4" w:space="0" w:color="auto"/>
            </w:tcBorders>
          </w:tcPr>
          <w:p w:rsidR="0015532B" w:rsidRPr="0015532B" w:rsidRDefault="0015532B" w:rsidP="001744E9">
            <w:pPr>
              <w:widowControl w:val="0"/>
              <w:tabs>
                <w:tab w:val="left" w:pos="740"/>
                <w:tab w:val="left" w:pos="1440"/>
                <w:tab w:val="left" w:pos="2180"/>
                <w:tab w:val="left" w:pos="2900"/>
                <w:tab w:val="left" w:pos="3620"/>
                <w:tab w:val="left" w:pos="4340"/>
                <w:tab w:val="left" w:pos="5780"/>
                <w:tab w:val="left" w:pos="6500"/>
                <w:tab w:val="left" w:pos="7220"/>
                <w:tab w:val="left" w:pos="7920"/>
                <w:tab w:val="left" w:pos="8460"/>
                <w:tab w:val="left" w:pos="8820"/>
                <w:tab w:val="left" w:pos="9380"/>
                <w:tab w:val="left" w:pos="10100"/>
                <w:tab w:val="left" w:pos="10820"/>
                <w:tab w:val="left" w:pos="11540"/>
              </w:tabs>
              <w:spacing w:after="0"/>
              <w:contextualSpacing/>
              <w:jc w:val="center"/>
              <w:rPr>
                <w:b/>
                <w:szCs w:val="24"/>
              </w:rPr>
            </w:pPr>
            <w:r w:rsidRPr="0015532B">
              <w:rPr>
                <w:b/>
                <w:szCs w:val="24"/>
              </w:rPr>
              <w:t>4</w:t>
            </w:r>
          </w:p>
        </w:tc>
      </w:tr>
      <w:tr w:rsidR="0015532B" w:rsidRPr="0015532B" w:rsidTr="001744E9">
        <w:tc>
          <w:tcPr>
            <w:tcW w:w="2812" w:type="dxa"/>
            <w:tcBorders>
              <w:top w:val="single" w:sz="4" w:space="0" w:color="auto"/>
              <w:bottom w:val="double" w:sz="4" w:space="0" w:color="auto"/>
            </w:tcBorders>
          </w:tcPr>
          <w:p w:rsidR="0015532B" w:rsidRPr="0015532B" w:rsidRDefault="0015532B" w:rsidP="001744E9">
            <w:pPr>
              <w:widowControl w:val="0"/>
              <w:tabs>
                <w:tab w:val="left" w:pos="740"/>
                <w:tab w:val="left" w:pos="1440"/>
                <w:tab w:val="left" w:pos="2180"/>
                <w:tab w:val="left" w:pos="2900"/>
                <w:tab w:val="left" w:pos="3620"/>
                <w:tab w:val="left" w:pos="4340"/>
                <w:tab w:val="left" w:pos="5780"/>
                <w:tab w:val="left" w:pos="6500"/>
                <w:tab w:val="left" w:pos="7220"/>
                <w:tab w:val="left" w:pos="7920"/>
                <w:tab w:val="left" w:pos="8460"/>
                <w:tab w:val="left" w:pos="8820"/>
                <w:tab w:val="left" w:pos="9380"/>
                <w:tab w:val="left" w:pos="10100"/>
                <w:tab w:val="left" w:pos="10820"/>
                <w:tab w:val="left" w:pos="11540"/>
              </w:tabs>
              <w:rPr>
                <w:szCs w:val="24"/>
              </w:rPr>
            </w:pPr>
            <w:r w:rsidRPr="0015532B">
              <w:rPr>
                <w:szCs w:val="24"/>
              </w:rPr>
              <w:t>Fails to use any explicit numerical evidence to provide context.</w:t>
            </w:r>
            <w:r w:rsidR="00BD0830">
              <w:rPr>
                <w:szCs w:val="24"/>
              </w:rPr>
              <w:t xml:space="preserve"> </w:t>
            </w:r>
            <w:r w:rsidRPr="0015532B">
              <w:rPr>
                <w:szCs w:val="24"/>
              </w:rPr>
              <w:t>The paper is weaker as a result.</w:t>
            </w:r>
            <w:r w:rsidR="00BD0830">
              <w:rPr>
                <w:szCs w:val="24"/>
              </w:rPr>
              <w:t xml:space="preserve"> </w:t>
            </w:r>
            <w:r w:rsidRPr="0015532B">
              <w:rPr>
                <w:b/>
                <w:szCs w:val="24"/>
              </w:rPr>
              <w:t>This paper shows no attempt to employ peripheral QR</w:t>
            </w:r>
            <w:r w:rsidRPr="0015532B">
              <w:rPr>
                <w:szCs w:val="24"/>
              </w:rPr>
              <w:t>.</w:t>
            </w:r>
          </w:p>
          <w:p w:rsidR="0015532B" w:rsidRPr="0015532B" w:rsidRDefault="0015532B" w:rsidP="001744E9">
            <w:pPr>
              <w:widowControl w:val="0"/>
              <w:tabs>
                <w:tab w:val="left" w:pos="740"/>
                <w:tab w:val="left" w:pos="1440"/>
                <w:tab w:val="left" w:pos="2180"/>
                <w:tab w:val="left" w:pos="2900"/>
                <w:tab w:val="left" w:pos="3620"/>
                <w:tab w:val="left" w:pos="4340"/>
                <w:tab w:val="left" w:pos="5780"/>
                <w:tab w:val="left" w:pos="6500"/>
                <w:tab w:val="left" w:pos="7220"/>
                <w:tab w:val="left" w:pos="7920"/>
                <w:tab w:val="left" w:pos="8460"/>
                <w:tab w:val="left" w:pos="8820"/>
                <w:tab w:val="left" w:pos="9380"/>
                <w:tab w:val="left" w:pos="10100"/>
                <w:tab w:val="left" w:pos="10820"/>
                <w:tab w:val="left" w:pos="11540"/>
              </w:tabs>
              <w:rPr>
                <w:b/>
                <w:szCs w:val="24"/>
              </w:rPr>
            </w:pPr>
          </w:p>
        </w:tc>
        <w:tc>
          <w:tcPr>
            <w:tcW w:w="2813" w:type="dxa"/>
            <w:tcBorders>
              <w:top w:val="single" w:sz="4" w:space="0" w:color="auto"/>
              <w:bottom w:val="double" w:sz="4" w:space="0" w:color="auto"/>
            </w:tcBorders>
          </w:tcPr>
          <w:p w:rsidR="0015532B" w:rsidRPr="0015532B" w:rsidRDefault="0015532B" w:rsidP="001744E9">
            <w:pPr>
              <w:widowControl w:val="0"/>
              <w:tabs>
                <w:tab w:val="left" w:pos="740"/>
                <w:tab w:val="left" w:pos="1440"/>
                <w:tab w:val="left" w:pos="2180"/>
                <w:tab w:val="left" w:pos="2900"/>
                <w:tab w:val="left" w:pos="3620"/>
                <w:tab w:val="left" w:pos="4340"/>
                <w:tab w:val="left" w:pos="5780"/>
                <w:tab w:val="left" w:pos="6500"/>
                <w:tab w:val="left" w:pos="7220"/>
                <w:tab w:val="left" w:pos="7920"/>
                <w:tab w:val="left" w:pos="8460"/>
                <w:tab w:val="left" w:pos="8820"/>
                <w:tab w:val="left" w:pos="9380"/>
                <w:tab w:val="left" w:pos="10100"/>
                <w:tab w:val="left" w:pos="10820"/>
                <w:tab w:val="left" w:pos="11540"/>
              </w:tabs>
              <w:rPr>
                <w:b/>
                <w:szCs w:val="24"/>
              </w:rPr>
            </w:pPr>
            <w:r w:rsidRPr="0015532B">
              <w:rPr>
                <w:szCs w:val="24"/>
              </w:rPr>
              <w:t>Uses numerical evidence to provide context in some places, but not in others.</w:t>
            </w:r>
            <w:r w:rsidR="00BD0830">
              <w:rPr>
                <w:szCs w:val="24"/>
              </w:rPr>
              <w:t xml:space="preserve"> </w:t>
            </w:r>
            <w:r w:rsidRPr="0015532B">
              <w:rPr>
                <w:szCs w:val="24"/>
              </w:rPr>
              <w:t>The missing context weakens the overall paper.</w:t>
            </w:r>
            <w:r w:rsidR="00BD0830">
              <w:rPr>
                <w:szCs w:val="24"/>
              </w:rPr>
              <w:t xml:space="preserve"> </w:t>
            </w:r>
            <w:r w:rsidRPr="0015532B">
              <w:rPr>
                <w:szCs w:val="24"/>
              </w:rPr>
              <w:t>Or the paper may consistently provide data to frame the argument, but fail to put that data in context by citing other numbers for comparison.</w:t>
            </w:r>
            <w:r w:rsidR="00BD0830">
              <w:rPr>
                <w:szCs w:val="24"/>
              </w:rPr>
              <w:t xml:space="preserve"> </w:t>
            </w:r>
            <w:r w:rsidRPr="0015532B">
              <w:rPr>
                <w:b/>
                <w:szCs w:val="24"/>
              </w:rPr>
              <w:t>Ultimately, the attempt at peripheral use of QR does not achieve its goal.</w:t>
            </w:r>
          </w:p>
        </w:tc>
        <w:tc>
          <w:tcPr>
            <w:tcW w:w="2812" w:type="dxa"/>
            <w:tcBorders>
              <w:top w:val="single" w:sz="4" w:space="0" w:color="auto"/>
              <w:bottom w:val="double" w:sz="4" w:space="0" w:color="auto"/>
            </w:tcBorders>
          </w:tcPr>
          <w:p w:rsidR="0015532B" w:rsidRPr="0015532B" w:rsidRDefault="0015532B" w:rsidP="001744E9">
            <w:pPr>
              <w:widowControl w:val="0"/>
              <w:tabs>
                <w:tab w:val="left" w:pos="740"/>
                <w:tab w:val="left" w:pos="1440"/>
                <w:tab w:val="left" w:pos="2180"/>
                <w:tab w:val="left" w:pos="2900"/>
                <w:tab w:val="left" w:pos="3620"/>
                <w:tab w:val="left" w:pos="4340"/>
                <w:tab w:val="left" w:pos="5780"/>
                <w:tab w:val="left" w:pos="6500"/>
                <w:tab w:val="left" w:pos="7220"/>
                <w:tab w:val="left" w:pos="7920"/>
                <w:tab w:val="left" w:pos="8460"/>
                <w:tab w:val="left" w:pos="8820"/>
                <w:tab w:val="left" w:pos="9380"/>
                <w:tab w:val="left" w:pos="10100"/>
                <w:tab w:val="left" w:pos="10820"/>
                <w:tab w:val="left" w:pos="11540"/>
              </w:tabs>
              <w:rPr>
                <w:szCs w:val="24"/>
              </w:rPr>
            </w:pPr>
            <w:r w:rsidRPr="0015532B">
              <w:rPr>
                <w:szCs w:val="24"/>
              </w:rPr>
              <w:t>The paper consistently provides numerical evidence to contextualize the argument when appropriate.</w:t>
            </w:r>
            <w:r w:rsidR="00BD0830">
              <w:rPr>
                <w:szCs w:val="24"/>
              </w:rPr>
              <w:t xml:space="preserve"> </w:t>
            </w:r>
            <w:r w:rsidRPr="0015532B">
              <w:rPr>
                <w:szCs w:val="24"/>
              </w:rPr>
              <w:t>Moreover, numbers are presented with comparisons (when needed) to give them meaning.</w:t>
            </w:r>
            <w:r w:rsidR="00BD0830">
              <w:rPr>
                <w:szCs w:val="24"/>
              </w:rPr>
              <w:t xml:space="preserve"> </w:t>
            </w:r>
            <w:r w:rsidRPr="0015532B">
              <w:rPr>
                <w:szCs w:val="24"/>
              </w:rPr>
              <w:t>However, there may be times when a better number could have been chosen or more could have been done with a given figure.</w:t>
            </w:r>
            <w:r w:rsidR="00BD0830">
              <w:rPr>
                <w:szCs w:val="24"/>
              </w:rPr>
              <w:t xml:space="preserve"> </w:t>
            </w:r>
            <w:r w:rsidRPr="0015532B">
              <w:rPr>
                <w:b/>
                <w:szCs w:val="24"/>
              </w:rPr>
              <w:t>In total, the peripheral use of QR effectively frames or motivates the argument.</w:t>
            </w:r>
          </w:p>
        </w:tc>
        <w:tc>
          <w:tcPr>
            <w:tcW w:w="2813" w:type="dxa"/>
            <w:tcBorders>
              <w:top w:val="single" w:sz="4" w:space="0" w:color="auto"/>
              <w:bottom w:val="double" w:sz="4" w:space="0" w:color="auto"/>
            </w:tcBorders>
          </w:tcPr>
          <w:p w:rsidR="0015532B" w:rsidRPr="0015532B" w:rsidRDefault="0015532B" w:rsidP="001744E9">
            <w:pPr>
              <w:widowControl w:val="0"/>
              <w:tabs>
                <w:tab w:val="left" w:pos="740"/>
                <w:tab w:val="left" w:pos="1440"/>
                <w:tab w:val="left" w:pos="2180"/>
                <w:tab w:val="left" w:pos="2900"/>
                <w:tab w:val="left" w:pos="3620"/>
                <w:tab w:val="left" w:pos="4340"/>
                <w:tab w:val="left" w:pos="5780"/>
                <w:tab w:val="left" w:pos="6500"/>
                <w:tab w:val="left" w:pos="7220"/>
                <w:tab w:val="left" w:pos="7920"/>
                <w:tab w:val="left" w:pos="8460"/>
                <w:tab w:val="left" w:pos="8820"/>
                <w:tab w:val="left" w:pos="9380"/>
                <w:tab w:val="left" w:pos="10100"/>
                <w:tab w:val="left" w:pos="10820"/>
                <w:tab w:val="left" w:pos="11540"/>
              </w:tabs>
              <w:rPr>
                <w:b/>
                <w:szCs w:val="24"/>
              </w:rPr>
            </w:pPr>
            <w:r w:rsidRPr="0015532B">
              <w:rPr>
                <w:szCs w:val="24"/>
              </w:rPr>
              <w:t>Throughout the paper, numerical evidence is used to frame the argument in an insightful and effective way.</w:t>
            </w:r>
            <w:r w:rsidR="00BD0830">
              <w:rPr>
                <w:szCs w:val="24"/>
              </w:rPr>
              <w:t xml:space="preserve"> </w:t>
            </w:r>
            <w:r w:rsidRPr="0015532B">
              <w:rPr>
                <w:szCs w:val="24"/>
              </w:rPr>
              <w:t>When needed, comparisons are provided to put numbers in context.</w:t>
            </w:r>
            <w:r w:rsidRPr="0015532B">
              <w:rPr>
                <w:b/>
                <w:szCs w:val="24"/>
              </w:rPr>
              <w:t xml:space="preserve"> This paper would be an excellent choice as an example of effective peripheral QR to be shared with students and faculty.</w:t>
            </w:r>
          </w:p>
        </w:tc>
      </w:tr>
    </w:tbl>
    <w:p w:rsidR="0015532B" w:rsidRDefault="0015532B">
      <w:pPr>
        <w:rPr>
          <w:szCs w:val="24"/>
        </w:rPr>
      </w:pPr>
      <w:r>
        <w:rPr>
          <w:szCs w:val="24"/>
        </w:rPr>
        <w:br w:type="page"/>
      </w:r>
    </w:p>
    <w:p w:rsidR="0015532B" w:rsidRDefault="0015532B" w:rsidP="00604749">
      <w:pPr>
        <w:contextualSpacing/>
        <w:rPr>
          <w:szCs w:val="24"/>
        </w:rPr>
        <w:sectPr w:rsidR="0015532B" w:rsidSect="0015532B">
          <w:pgSz w:w="15840" w:h="12240" w:orient="landscape"/>
          <w:pgMar w:top="2160" w:right="2160" w:bottom="2160" w:left="2160" w:header="720" w:footer="720" w:gutter="0"/>
          <w:cols w:space="720"/>
          <w:docGrid w:linePitch="360"/>
        </w:sectPr>
      </w:pPr>
    </w:p>
    <w:p w:rsidR="00604749" w:rsidRDefault="00604749" w:rsidP="00604749">
      <w:pPr>
        <w:contextualSpacing/>
        <w:rPr>
          <w:b/>
          <w:szCs w:val="24"/>
        </w:rPr>
      </w:pPr>
      <w:r>
        <w:rPr>
          <w:b/>
          <w:szCs w:val="24"/>
        </w:rPr>
        <w:lastRenderedPageBreak/>
        <w:t>Table 3: Typical Quality Score Given to Several Common Paper Types</w:t>
      </w:r>
    </w:p>
    <w:tbl>
      <w:tblPr>
        <w:tblW w:w="7848" w:type="dxa"/>
        <w:tblLook w:val="04A0"/>
      </w:tblPr>
      <w:tblGrid>
        <w:gridCol w:w="1818"/>
        <w:gridCol w:w="4590"/>
        <w:gridCol w:w="1440"/>
      </w:tblGrid>
      <w:tr w:rsidR="00604749" w:rsidRPr="0015532B" w:rsidTr="0015532B">
        <w:tc>
          <w:tcPr>
            <w:tcW w:w="1818" w:type="dxa"/>
            <w:tcBorders>
              <w:top w:val="double" w:sz="4" w:space="0" w:color="auto"/>
              <w:bottom w:val="single" w:sz="4" w:space="0" w:color="auto"/>
            </w:tcBorders>
          </w:tcPr>
          <w:p w:rsidR="00604749" w:rsidRPr="0015532B" w:rsidRDefault="00604749" w:rsidP="00604749">
            <w:pPr>
              <w:contextualSpacing/>
              <w:jc w:val="center"/>
              <w:rPr>
                <w:b/>
                <w:szCs w:val="24"/>
              </w:rPr>
            </w:pPr>
            <w:r w:rsidRPr="0015532B">
              <w:rPr>
                <w:b/>
                <w:szCs w:val="24"/>
              </w:rPr>
              <w:t>Paper Type</w:t>
            </w:r>
          </w:p>
        </w:tc>
        <w:tc>
          <w:tcPr>
            <w:tcW w:w="4590" w:type="dxa"/>
            <w:tcBorders>
              <w:top w:val="double" w:sz="4" w:space="0" w:color="auto"/>
              <w:bottom w:val="single" w:sz="4" w:space="0" w:color="auto"/>
            </w:tcBorders>
          </w:tcPr>
          <w:p w:rsidR="00604749" w:rsidRPr="0015532B" w:rsidRDefault="00604749" w:rsidP="00604749">
            <w:pPr>
              <w:contextualSpacing/>
              <w:jc w:val="center"/>
              <w:rPr>
                <w:b/>
                <w:szCs w:val="24"/>
              </w:rPr>
            </w:pPr>
            <w:r w:rsidRPr="0015532B">
              <w:rPr>
                <w:b/>
                <w:szCs w:val="24"/>
              </w:rPr>
              <w:t>Description</w:t>
            </w:r>
          </w:p>
        </w:tc>
        <w:tc>
          <w:tcPr>
            <w:tcW w:w="1440" w:type="dxa"/>
            <w:tcBorders>
              <w:top w:val="double" w:sz="4" w:space="0" w:color="auto"/>
              <w:bottom w:val="single" w:sz="4" w:space="0" w:color="auto"/>
            </w:tcBorders>
          </w:tcPr>
          <w:p w:rsidR="00604749" w:rsidRPr="0015532B" w:rsidRDefault="0015532B" w:rsidP="00604749">
            <w:pPr>
              <w:contextualSpacing/>
              <w:jc w:val="center"/>
              <w:rPr>
                <w:b/>
                <w:szCs w:val="24"/>
              </w:rPr>
            </w:pPr>
            <w:r>
              <w:rPr>
                <w:b/>
                <w:szCs w:val="24"/>
              </w:rPr>
              <w:t>Typical Score</w:t>
            </w:r>
          </w:p>
        </w:tc>
      </w:tr>
      <w:tr w:rsidR="00604749" w:rsidRPr="0015532B" w:rsidTr="0015532B">
        <w:tc>
          <w:tcPr>
            <w:tcW w:w="1818" w:type="dxa"/>
            <w:tcBorders>
              <w:top w:val="single" w:sz="4" w:space="0" w:color="auto"/>
            </w:tcBorders>
          </w:tcPr>
          <w:p w:rsidR="00604749" w:rsidRPr="0015532B" w:rsidRDefault="00604749" w:rsidP="00604749">
            <w:pPr>
              <w:contextualSpacing/>
              <w:rPr>
                <w:szCs w:val="24"/>
              </w:rPr>
            </w:pPr>
            <w:r w:rsidRPr="0015532B">
              <w:rPr>
                <w:i/>
                <w:szCs w:val="24"/>
              </w:rPr>
              <w:t>“Weasel Minorus”</w:t>
            </w:r>
            <w:r w:rsidRPr="0015532B">
              <w:rPr>
                <w:szCs w:val="24"/>
              </w:rPr>
              <w:br/>
            </w:r>
          </w:p>
        </w:tc>
        <w:tc>
          <w:tcPr>
            <w:tcW w:w="4590" w:type="dxa"/>
            <w:tcBorders>
              <w:top w:val="single" w:sz="4" w:space="0" w:color="auto"/>
            </w:tcBorders>
          </w:tcPr>
          <w:p w:rsidR="00604749" w:rsidRPr="0015532B" w:rsidRDefault="00604749" w:rsidP="00604749">
            <w:pPr>
              <w:contextualSpacing/>
              <w:rPr>
                <w:szCs w:val="24"/>
              </w:rPr>
            </w:pPr>
            <w:r w:rsidRPr="0015532B">
              <w:rPr>
                <w:szCs w:val="24"/>
              </w:rPr>
              <w:t>A paper for which QR is peripherally relevant, but only quasi-quantitative terms are used.</w:t>
            </w:r>
            <w:r w:rsidR="00BD0830">
              <w:rPr>
                <w:szCs w:val="24"/>
              </w:rPr>
              <w:t xml:space="preserve"> </w:t>
            </w:r>
            <w:r w:rsidRPr="0015532B">
              <w:rPr>
                <w:szCs w:val="24"/>
              </w:rPr>
              <w:t>(For example, an introduction refers to “many,” “few,” “infrequent,” and the like.)</w:t>
            </w:r>
          </w:p>
          <w:p w:rsidR="00604749" w:rsidRPr="0015532B" w:rsidRDefault="00604749" w:rsidP="00604749">
            <w:pPr>
              <w:contextualSpacing/>
              <w:rPr>
                <w:szCs w:val="24"/>
              </w:rPr>
            </w:pPr>
          </w:p>
        </w:tc>
        <w:tc>
          <w:tcPr>
            <w:tcW w:w="1440" w:type="dxa"/>
            <w:tcBorders>
              <w:top w:val="single" w:sz="4" w:space="0" w:color="auto"/>
            </w:tcBorders>
          </w:tcPr>
          <w:p w:rsidR="00604749" w:rsidRPr="0015532B" w:rsidRDefault="00604749" w:rsidP="00604749">
            <w:pPr>
              <w:contextualSpacing/>
              <w:jc w:val="center"/>
              <w:rPr>
                <w:szCs w:val="24"/>
              </w:rPr>
            </w:pPr>
            <w:r w:rsidRPr="0015532B">
              <w:rPr>
                <w:szCs w:val="24"/>
              </w:rPr>
              <w:t>1-2</w:t>
            </w:r>
          </w:p>
        </w:tc>
      </w:tr>
      <w:tr w:rsidR="00604749" w:rsidRPr="0015532B" w:rsidTr="0015532B">
        <w:tc>
          <w:tcPr>
            <w:tcW w:w="1818" w:type="dxa"/>
          </w:tcPr>
          <w:p w:rsidR="00604749" w:rsidRPr="0015532B" w:rsidRDefault="00604749" w:rsidP="00604749">
            <w:pPr>
              <w:contextualSpacing/>
              <w:rPr>
                <w:szCs w:val="24"/>
              </w:rPr>
            </w:pPr>
            <w:r w:rsidRPr="0015532B">
              <w:rPr>
                <w:i/>
                <w:szCs w:val="24"/>
              </w:rPr>
              <w:t>“Weasel Majorus”</w:t>
            </w:r>
            <w:r w:rsidRPr="0015532B">
              <w:rPr>
                <w:szCs w:val="24"/>
              </w:rPr>
              <w:br/>
            </w:r>
          </w:p>
        </w:tc>
        <w:tc>
          <w:tcPr>
            <w:tcW w:w="4590" w:type="dxa"/>
          </w:tcPr>
          <w:p w:rsidR="00604749" w:rsidRPr="0015532B" w:rsidRDefault="00604749" w:rsidP="00604749">
            <w:pPr>
              <w:contextualSpacing/>
              <w:rPr>
                <w:szCs w:val="24"/>
              </w:rPr>
            </w:pPr>
            <w:r w:rsidRPr="0015532B">
              <w:rPr>
                <w:szCs w:val="24"/>
              </w:rPr>
              <w:t>A paper for which QR is centrally relevant, but only quasi-quantitative terms are used.</w:t>
            </w:r>
            <w:r w:rsidR="00BD0830">
              <w:rPr>
                <w:szCs w:val="24"/>
              </w:rPr>
              <w:t xml:space="preserve"> </w:t>
            </w:r>
            <w:r w:rsidRPr="0015532B">
              <w:rPr>
                <w:szCs w:val="24"/>
              </w:rPr>
              <w:t>(For example, the analysis refers to “many,” “few,” and “infrequent” or “increases,” “fell,” and “diminished” without providing precise values.)</w:t>
            </w:r>
          </w:p>
          <w:p w:rsidR="00604749" w:rsidRPr="0015532B" w:rsidRDefault="00604749" w:rsidP="00604749">
            <w:pPr>
              <w:contextualSpacing/>
              <w:rPr>
                <w:szCs w:val="24"/>
              </w:rPr>
            </w:pPr>
          </w:p>
        </w:tc>
        <w:tc>
          <w:tcPr>
            <w:tcW w:w="1440" w:type="dxa"/>
          </w:tcPr>
          <w:p w:rsidR="00604749" w:rsidRPr="0015532B" w:rsidRDefault="00604749" w:rsidP="00604749">
            <w:pPr>
              <w:contextualSpacing/>
              <w:jc w:val="center"/>
              <w:rPr>
                <w:szCs w:val="24"/>
              </w:rPr>
            </w:pPr>
            <w:r w:rsidRPr="0015532B">
              <w:rPr>
                <w:szCs w:val="24"/>
              </w:rPr>
              <w:t>1-2</w:t>
            </w:r>
          </w:p>
        </w:tc>
      </w:tr>
      <w:tr w:rsidR="00604749" w:rsidRPr="0015532B" w:rsidTr="0015532B">
        <w:tc>
          <w:tcPr>
            <w:tcW w:w="1818" w:type="dxa"/>
          </w:tcPr>
          <w:p w:rsidR="00604749" w:rsidRPr="0015532B" w:rsidRDefault="00604749" w:rsidP="00604749">
            <w:pPr>
              <w:contextualSpacing/>
              <w:rPr>
                <w:szCs w:val="24"/>
              </w:rPr>
            </w:pPr>
            <w:r w:rsidRPr="0015532B">
              <w:rPr>
                <w:i/>
                <w:szCs w:val="24"/>
              </w:rPr>
              <w:t>“The Frameless Picture”</w:t>
            </w:r>
            <w:r w:rsidRPr="0015532B">
              <w:rPr>
                <w:szCs w:val="24"/>
              </w:rPr>
              <w:br/>
            </w:r>
          </w:p>
        </w:tc>
        <w:tc>
          <w:tcPr>
            <w:tcW w:w="4590" w:type="dxa"/>
          </w:tcPr>
          <w:p w:rsidR="00604749" w:rsidRPr="0015532B" w:rsidRDefault="00604749" w:rsidP="00604749">
            <w:pPr>
              <w:contextualSpacing/>
              <w:rPr>
                <w:szCs w:val="24"/>
              </w:rPr>
            </w:pPr>
            <w:r w:rsidRPr="0015532B">
              <w:rPr>
                <w:szCs w:val="24"/>
              </w:rPr>
              <w:t>A paper for which QR is peripherally relevant, but no quantitative information is given—not even weasel words—indicating the student doesn’t realize that the context is important.</w:t>
            </w:r>
          </w:p>
          <w:p w:rsidR="00604749" w:rsidRPr="0015532B" w:rsidRDefault="00604749" w:rsidP="00604749">
            <w:pPr>
              <w:contextualSpacing/>
              <w:rPr>
                <w:szCs w:val="24"/>
              </w:rPr>
            </w:pPr>
          </w:p>
        </w:tc>
        <w:tc>
          <w:tcPr>
            <w:tcW w:w="1440" w:type="dxa"/>
          </w:tcPr>
          <w:p w:rsidR="00604749" w:rsidRPr="0015532B" w:rsidRDefault="00604749" w:rsidP="00604749">
            <w:pPr>
              <w:contextualSpacing/>
              <w:jc w:val="center"/>
              <w:rPr>
                <w:szCs w:val="24"/>
              </w:rPr>
            </w:pPr>
            <w:r w:rsidRPr="0015532B">
              <w:rPr>
                <w:szCs w:val="24"/>
              </w:rPr>
              <w:t>1</w:t>
            </w:r>
          </w:p>
        </w:tc>
      </w:tr>
      <w:tr w:rsidR="00604749" w:rsidRPr="0015532B" w:rsidTr="0015532B">
        <w:tc>
          <w:tcPr>
            <w:tcW w:w="1818" w:type="dxa"/>
          </w:tcPr>
          <w:p w:rsidR="00604749" w:rsidRPr="0015532B" w:rsidRDefault="00604749" w:rsidP="00604749">
            <w:pPr>
              <w:contextualSpacing/>
              <w:rPr>
                <w:szCs w:val="24"/>
              </w:rPr>
            </w:pPr>
            <w:r w:rsidRPr="0015532B">
              <w:rPr>
                <w:i/>
                <w:szCs w:val="24"/>
              </w:rPr>
              <w:t>“Where’s the Beef?!”</w:t>
            </w:r>
          </w:p>
        </w:tc>
        <w:tc>
          <w:tcPr>
            <w:tcW w:w="4590" w:type="dxa"/>
          </w:tcPr>
          <w:p w:rsidR="00604749" w:rsidRPr="0015532B" w:rsidRDefault="00604749" w:rsidP="00604749">
            <w:pPr>
              <w:contextualSpacing/>
              <w:rPr>
                <w:szCs w:val="24"/>
              </w:rPr>
            </w:pPr>
            <w:r w:rsidRPr="0015532B">
              <w:rPr>
                <w:szCs w:val="24"/>
              </w:rPr>
              <w:t>A paper for which QR is centrally relevant, but no quantitative information is given—not even weasel words—indicating the student doesn’t realize that numerical evidence is important to the argument.</w:t>
            </w:r>
          </w:p>
          <w:p w:rsidR="00604749" w:rsidRPr="0015532B" w:rsidRDefault="00604749" w:rsidP="00604749">
            <w:pPr>
              <w:contextualSpacing/>
              <w:rPr>
                <w:szCs w:val="24"/>
              </w:rPr>
            </w:pPr>
          </w:p>
        </w:tc>
        <w:tc>
          <w:tcPr>
            <w:tcW w:w="1440" w:type="dxa"/>
          </w:tcPr>
          <w:p w:rsidR="00604749" w:rsidRPr="0015532B" w:rsidRDefault="00604749" w:rsidP="00604749">
            <w:pPr>
              <w:contextualSpacing/>
              <w:jc w:val="center"/>
              <w:rPr>
                <w:szCs w:val="24"/>
              </w:rPr>
            </w:pPr>
            <w:r w:rsidRPr="0015532B">
              <w:rPr>
                <w:szCs w:val="24"/>
              </w:rPr>
              <w:t>1</w:t>
            </w:r>
          </w:p>
        </w:tc>
      </w:tr>
      <w:tr w:rsidR="00604749" w:rsidRPr="0015532B" w:rsidTr="0015532B">
        <w:tc>
          <w:tcPr>
            <w:tcW w:w="1818" w:type="dxa"/>
          </w:tcPr>
          <w:p w:rsidR="00604749" w:rsidRPr="0015532B" w:rsidRDefault="00604749" w:rsidP="00604749">
            <w:pPr>
              <w:contextualSpacing/>
              <w:rPr>
                <w:szCs w:val="24"/>
              </w:rPr>
            </w:pPr>
            <w:r w:rsidRPr="0015532B">
              <w:rPr>
                <w:i/>
                <w:szCs w:val="24"/>
              </w:rPr>
              <w:t>“All Stat, No Cattle”</w:t>
            </w:r>
          </w:p>
        </w:tc>
        <w:tc>
          <w:tcPr>
            <w:tcW w:w="4590" w:type="dxa"/>
          </w:tcPr>
          <w:p w:rsidR="00604749" w:rsidRPr="0015532B" w:rsidRDefault="00604749" w:rsidP="00604749">
            <w:pPr>
              <w:contextualSpacing/>
              <w:rPr>
                <w:szCs w:val="24"/>
              </w:rPr>
            </w:pPr>
            <w:r w:rsidRPr="0015532B">
              <w:rPr>
                <w:szCs w:val="24"/>
              </w:rPr>
              <w:t>The paper discusses “statistical significance” of results, but does not consider whether the size of the effects are of any practical import.</w:t>
            </w:r>
          </w:p>
          <w:p w:rsidR="00604749" w:rsidRPr="0015532B" w:rsidRDefault="00604749" w:rsidP="00604749">
            <w:pPr>
              <w:contextualSpacing/>
              <w:rPr>
                <w:szCs w:val="24"/>
              </w:rPr>
            </w:pPr>
          </w:p>
        </w:tc>
        <w:tc>
          <w:tcPr>
            <w:tcW w:w="1440" w:type="dxa"/>
          </w:tcPr>
          <w:p w:rsidR="00604749" w:rsidRPr="0015532B" w:rsidRDefault="00604749" w:rsidP="00604749">
            <w:pPr>
              <w:contextualSpacing/>
              <w:jc w:val="center"/>
              <w:rPr>
                <w:szCs w:val="24"/>
              </w:rPr>
            </w:pPr>
            <w:r w:rsidRPr="0015532B">
              <w:rPr>
                <w:szCs w:val="24"/>
              </w:rPr>
              <w:t>2-3</w:t>
            </w:r>
          </w:p>
        </w:tc>
      </w:tr>
      <w:tr w:rsidR="00604749" w:rsidRPr="0015532B" w:rsidTr="0015532B">
        <w:tc>
          <w:tcPr>
            <w:tcW w:w="1818" w:type="dxa"/>
          </w:tcPr>
          <w:p w:rsidR="00604749" w:rsidRPr="0015532B" w:rsidRDefault="00604749" w:rsidP="00604749">
            <w:pPr>
              <w:contextualSpacing/>
              <w:rPr>
                <w:i/>
                <w:szCs w:val="24"/>
              </w:rPr>
            </w:pPr>
            <w:r w:rsidRPr="0015532B">
              <w:rPr>
                <w:i/>
                <w:szCs w:val="24"/>
              </w:rPr>
              <w:t>“Poetry with Numbers”</w:t>
            </w:r>
          </w:p>
        </w:tc>
        <w:tc>
          <w:tcPr>
            <w:tcW w:w="4590" w:type="dxa"/>
          </w:tcPr>
          <w:p w:rsidR="00604749" w:rsidRPr="0015532B" w:rsidRDefault="00604749" w:rsidP="00604749">
            <w:pPr>
              <w:contextualSpacing/>
              <w:rPr>
                <w:szCs w:val="24"/>
              </w:rPr>
            </w:pPr>
            <w:r w:rsidRPr="0015532B">
              <w:rPr>
                <w:szCs w:val="24"/>
              </w:rPr>
              <w:t>The paper topic did not seem QR-relevant—even in a peripheral sense, but the student uses QR nonetheless and it works.</w:t>
            </w:r>
          </w:p>
          <w:p w:rsidR="00604749" w:rsidRPr="0015532B" w:rsidRDefault="00604749" w:rsidP="00604749">
            <w:pPr>
              <w:contextualSpacing/>
              <w:rPr>
                <w:szCs w:val="24"/>
              </w:rPr>
            </w:pPr>
          </w:p>
        </w:tc>
        <w:tc>
          <w:tcPr>
            <w:tcW w:w="1440" w:type="dxa"/>
          </w:tcPr>
          <w:p w:rsidR="00604749" w:rsidRPr="0015532B" w:rsidRDefault="00604749" w:rsidP="00604749">
            <w:pPr>
              <w:contextualSpacing/>
              <w:jc w:val="center"/>
              <w:rPr>
                <w:szCs w:val="24"/>
              </w:rPr>
            </w:pPr>
            <w:r w:rsidRPr="0015532B">
              <w:rPr>
                <w:szCs w:val="24"/>
              </w:rPr>
              <w:t>4</w:t>
            </w:r>
          </w:p>
        </w:tc>
      </w:tr>
      <w:tr w:rsidR="0015532B" w:rsidRPr="0015532B" w:rsidTr="0015532B">
        <w:tc>
          <w:tcPr>
            <w:tcW w:w="1818" w:type="dxa"/>
            <w:tcBorders>
              <w:bottom w:val="double" w:sz="4" w:space="0" w:color="auto"/>
            </w:tcBorders>
          </w:tcPr>
          <w:p w:rsidR="0015532B" w:rsidRPr="0015532B" w:rsidRDefault="0015532B" w:rsidP="00604749">
            <w:pPr>
              <w:contextualSpacing/>
              <w:rPr>
                <w:b/>
                <w:szCs w:val="24"/>
              </w:rPr>
            </w:pPr>
            <w:r>
              <w:rPr>
                <w:b/>
                <w:szCs w:val="24"/>
              </w:rPr>
              <w:lastRenderedPageBreak/>
              <w:t>Table 3 (cont.)</w:t>
            </w:r>
          </w:p>
        </w:tc>
        <w:tc>
          <w:tcPr>
            <w:tcW w:w="4590" w:type="dxa"/>
            <w:tcBorders>
              <w:bottom w:val="double" w:sz="4" w:space="0" w:color="auto"/>
            </w:tcBorders>
          </w:tcPr>
          <w:p w:rsidR="0015532B" w:rsidRPr="0015532B" w:rsidRDefault="0015532B" w:rsidP="00604749">
            <w:pPr>
              <w:contextualSpacing/>
              <w:rPr>
                <w:szCs w:val="24"/>
              </w:rPr>
            </w:pPr>
          </w:p>
        </w:tc>
        <w:tc>
          <w:tcPr>
            <w:tcW w:w="1440" w:type="dxa"/>
            <w:tcBorders>
              <w:bottom w:val="double" w:sz="4" w:space="0" w:color="auto"/>
            </w:tcBorders>
          </w:tcPr>
          <w:p w:rsidR="0015532B" w:rsidRPr="0015532B" w:rsidRDefault="0015532B" w:rsidP="00604749">
            <w:pPr>
              <w:contextualSpacing/>
              <w:jc w:val="center"/>
              <w:rPr>
                <w:szCs w:val="24"/>
              </w:rPr>
            </w:pPr>
          </w:p>
        </w:tc>
      </w:tr>
      <w:tr w:rsidR="00604749" w:rsidRPr="0015532B" w:rsidTr="0015532B">
        <w:tc>
          <w:tcPr>
            <w:tcW w:w="1818" w:type="dxa"/>
            <w:tcBorders>
              <w:top w:val="double" w:sz="4" w:space="0" w:color="auto"/>
            </w:tcBorders>
          </w:tcPr>
          <w:p w:rsidR="00604749" w:rsidRPr="0015532B" w:rsidRDefault="00604749" w:rsidP="00604749">
            <w:pPr>
              <w:contextualSpacing/>
              <w:rPr>
                <w:i/>
                <w:szCs w:val="24"/>
              </w:rPr>
            </w:pPr>
            <w:r w:rsidRPr="0015532B">
              <w:rPr>
                <w:i/>
                <w:szCs w:val="24"/>
              </w:rPr>
              <w:t>“The Magic Staple”</w:t>
            </w:r>
          </w:p>
        </w:tc>
        <w:tc>
          <w:tcPr>
            <w:tcW w:w="4590" w:type="dxa"/>
            <w:tcBorders>
              <w:top w:val="double" w:sz="4" w:space="0" w:color="auto"/>
            </w:tcBorders>
          </w:tcPr>
          <w:p w:rsidR="00604749" w:rsidRPr="0015532B" w:rsidRDefault="00604749" w:rsidP="00604749">
            <w:pPr>
              <w:contextualSpacing/>
              <w:rPr>
                <w:szCs w:val="24"/>
              </w:rPr>
            </w:pPr>
            <w:r w:rsidRPr="0015532B">
              <w:rPr>
                <w:szCs w:val="24"/>
              </w:rPr>
              <w:t>The text of the paper includes no numerical evidence, though it refers to a quantitative argument.</w:t>
            </w:r>
            <w:r w:rsidR="00BD0830">
              <w:rPr>
                <w:szCs w:val="24"/>
              </w:rPr>
              <w:t xml:space="preserve"> </w:t>
            </w:r>
            <w:r w:rsidRPr="0015532B">
              <w:rPr>
                <w:szCs w:val="24"/>
              </w:rPr>
              <w:t>At the end of the paper, you find tables and/or charts that include all the data—though the charts and tables were never explicitly cited in the paper.</w:t>
            </w:r>
          </w:p>
          <w:p w:rsidR="00604749" w:rsidRPr="0015532B" w:rsidRDefault="00604749" w:rsidP="00604749">
            <w:pPr>
              <w:contextualSpacing/>
              <w:rPr>
                <w:szCs w:val="24"/>
              </w:rPr>
            </w:pPr>
          </w:p>
        </w:tc>
        <w:tc>
          <w:tcPr>
            <w:tcW w:w="1440" w:type="dxa"/>
            <w:tcBorders>
              <w:top w:val="double" w:sz="4" w:space="0" w:color="auto"/>
            </w:tcBorders>
          </w:tcPr>
          <w:p w:rsidR="00604749" w:rsidRPr="0015532B" w:rsidRDefault="00604749" w:rsidP="00604749">
            <w:pPr>
              <w:contextualSpacing/>
              <w:jc w:val="center"/>
              <w:rPr>
                <w:szCs w:val="24"/>
              </w:rPr>
            </w:pPr>
            <w:r w:rsidRPr="0015532B">
              <w:rPr>
                <w:szCs w:val="24"/>
              </w:rPr>
              <w:t>2</w:t>
            </w:r>
          </w:p>
        </w:tc>
      </w:tr>
      <w:tr w:rsidR="00604749" w:rsidRPr="0015532B" w:rsidTr="0015532B">
        <w:tc>
          <w:tcPr>
            <w:tcW w:w="1818" w:type="dxa"/>
          </w:tcPr>
          <w:p w:rsidR="00604749" w:rsidRPr="0015532B" w:rsidRDefault="00604749" w:rsidP="00604749">
            <w:pPr>
              <w:contextualSpacing/>
              <w:rPr>
                <w:i/>
                <w:szCs w:val="24"/>
              </w:rPr>
            </w:pPr>
            <w:r w:rsidRPr="0015532B">
              <w:rPr>
                <w:i/>
                <w:szCs w:val="24"/>
              </w:rPr>
              <w:t>“The Data Dump”</w:t>
            </w:r>
          </w:p>
        </w:tc>
        <w:tc>
          <w:tcPr>
            <w:tcW w:w="4590" w:type="dxa"/>
          </w:tcPr>
          <w:p w:rsidR="00604749" w:rsidRPr="0015532B" w:rsidRDefault="00604749" w:rsidP="00604749">
            <w:pPr>
              <w:contextualSpacing/>
              <w:rPr>
                <w:szCs w:val="24"/>
              </w:rPr>
            </w:pPr>
            <w:r w:rsidRPr="0015532B">
              <w:rPr>
                <w:szCs w:val="24"/>
              </w:rPr>
              <w:t>The student includes data—even interesting data—but does not analyze it.</w:t>
            </w:r>
            <w:r w:rsidR="00BD0830">
              <w:rPr>
                <w:szCs w:val="24"/>
              </w:rPr>
              <w:t xml:space="preserve"> </w:t>
            </w:r>
            <w:r w:rsidRPr="0015532B">
              <w:rPr>
                <w:szCs w:val="24"/>
              </w:rPr>
              <w:t>Often the paper reads as if the student is following directions to collect or present particular figures, but hasn’t really considered the purpose of the data in the context of the argument.</w:t>
            </w:r>
          </w:p>
          <w:p w:rsidR="00604749" w:rsidRPr="0015532B" w:rsidRDefault="00604749" w:rsidP="00604749">
            <w:pPr>
              <w:contextualSpacing/>
              <w:rPr>
                <w:szCs w:val="24"/>
              </w:rPr>
            </w:pPr>
          </w:p>
        </w:tc>
        <w:tc>
          <w:tcPr>
            <w:tcW w:w="1440" w:type="dxa"/>
          </w:tcPr>
          <w:p w:rsidR="00604749" w:rsidRPr="0015532B" w:rsidRDefault="00604749" w:rsidP="00604749">
            <w:pPr>
              <w:contextualSpacing/>
              <w:jc w:val="center"/>
              <w:rPr>
                <w:szCs w:val="24"/>
              </w:rPr>
            </w:pPr>
            <w:r w:rsidRPr="0015532B">
              <w:rPr>
                <w:szCs w:val="24"/>
              </w:rPr>
              <w:t>2-3</w:t>
            </w:r>
          </w:p>
        </w:tc>
      </w:tr>
      <w:tr w:rsidR="00604749" w:rsidRPr="0015532B" w:rsidTr="0015532B">
        <w:tc>
          <w:tcPr>
            <w:tcW w:w="1818" w:type="dxa"/>
            <w:tcBorders>
              <w:bottom w:val="double" w:sz="4" w:space="0" w:color="auto"/>
            </w:tcBorders>
          </w:tcPr>
          <w:p w:rsidR="00604749" w:rsidRPr="0015532B" w:rsidRDefault="00604749" w:rsidP="00604749">
            <w:pPr>
              <w:contextualSpacing/>
              <w:rPr>
                <w:szCs w:val="24"/>
              </w:rPr>
            </w:pPr>
            <w:r w:rsidRPr="0015532B">
              <w:rPr>
                <w:i/>
                <w:szCs w:val="24"/>
              </w:rPr>
              <w:t>“The Mind Reader”</w:t>
            </w:r>
          </w:p>
        </w:tc>
        <w:tc>
          <w:tcPr>
            <w:tcW w:w="4590" w:type="dxa"/>
            <w:tcBorders>
              <w:bottom w:val="double" w:sz="4" w:space="0" w:color="auto"/>
            </w:tcBorders>
          </w:tcPr>
          <w:p w:rsidR="00604749" w:rsidRPr="0015532B" w:rsidRDefault="00604749" w:rsidP="00604749">
            <w:pPr>
              <w:contextualSpacing/>
              <w:rPr>
                <w:szCs w:val="24"/>
              </w:rPr>
            </w:pPr>
            <w:r w:rsidRPr="0015532B">
              <w:rPr>
                <w:szCs w:val="24"/>
              </w:rPr>
              <w:t>The student presents data and analyzes it, but fails to draw any conclusions, apparently expecting that the reader obviously knows what the student intends to make of all of this.</w:t>
            </w:r>
          </w:p>
        </w:tc>
        <w:tc>
          <w:tcPr>
            <w:tcW w:w="1440" w:type="dxa"/>
            <w:tcBorders>
              <w:bottom w:val="double" w:sz="4" w:space="0" w:color="auto"/>
            </w:tcBorders>
          </w:tcPr>
          <w:p w:rsidR="00604749" w:rsidRPr="0015532B" w:rsidRDefault="00604749" w:rsidP="00604749">
            <w:pPr>
              <w:contextualSpacing/>
              <w:jc w:val="center"/>
              <w:rPr>
                <w:szCs w:val="24"/>
              </w:rPr>
            </w:pPr>
            <w:r w:rsidRPr="0015532B">
              <w:rPr>
                <w:szCs w:val="24"/>
              </w:rPr>
              <w:t>2-3</w:t>
            </w:r>
          </w:p>
        </w:tc>
      </w:tr>
    </w:tbl>
    <w:p w:rsidR="00604749" w:rsidRPr="0074154D" w:rsidRDefault="00604749" w:rsidP="00604749">
      <w:pPr>
        <w:contextualSpacing/>
      </w:pPr>
    </w:p>
    <w:p w:rsidR="00604749" w:rsidRDefault="00604749" w:rsidP="00604749">
      <w:pPr>
        <w:contextualSpacing/>
        <w:rPr>
          <w:szCs w:val="24"/>
        </w:rPr>
      </w:pPr>
      <w:r>
        <w:rPr>
          <w:szCs w:val="24"/>
        </w:rPr>
        <w:br w:type="page"/>
      </w:r>
    </w:p>
    <w:p w:rsidR="0067722B" w:rsidRDefault="00604749" w:rsidP="00604749">
      <w:pPr>
        <w:spacing w:after="0" w:line="240" w:lineRule="auto"/>
        <w:contextualSpacing/>
        <w:rPr>
          <w:b/>
          <w:szCs w:val="24"/>
        </w:rPr>
      </w:pPr>
      <w:r>
        <w:rPr>
          <w:b/>
          <w:szCs w:val="24"/>
        </w:rPr>
        <w:lastRenderedPageBreak/>
        <w:t>Table 4</w:t>
      </w:r>
      <w:r w:rsidR="0067722B">
        <w:rPr>
          <w:b/>
          <w:szCs w:val="24"/>
        </w:rPr>
        <w:t>: Summary statistics describing students who wrote scored papers and courses for which the papers were written</w:t>
      </w:r>
    </w:p>
    <w:tbl>
      <w:tblPr>
        <w:tblW w:w="8262" w:type="dxa"/>
        <w:tblLook w:val="04A0"/>
      </w:tblPr>
      <w:tblGrid>
        <w:gridCol w:w="2178"/>
        <w:gridCol w:w="1890"/>
        <w:gridCol w:w="2160"/>
        <w:gridCol w:w="2034"/>
      </w:tblGrid>
      <w:tr w:rsidR="0067722B" w:rsidRPr="00FD5F12" w:rsidTr="00D279DA">
        <w:tc>
          <w:tcPr>
            <w:tcW w:w="2178" w:type="dxa"/>
            <w:tcBorders>
              <w:top w:val="double" w:sz="4" w:space="0" w:color="auto"/>
              <w:bottom w:val="single" w:sz="4" w:space="0" w:color="auto"/>
            </w:tcBorders>
          </w:tcPr>
          <w:p w:rsidR="0067722B" w:rsidRPr="00FD5F12" w:rsidRDefault="0067722B" w:rsidP="00D279DA">
            <w:pPr>
              <w:spacing w:after="0" w:line="240" w:lineRule="auto"/>
              <w:contextualSpacing/>
              <w:rPr>
                <w:rFonts w:eastAsia="Times New Roman"/>
                <w:szCs w:val="24"/>
              </w:rPr>
            </w:pPr>
          </w:p>
        </w:tc>
        <w:tc>
          <w:tcPr>
            <w:tcW w:w="1890" w:type="dxa"/>
            <w:tcBorders>
              <w:top w:val="double" w:sz="4" w:space="0" w:color="auto"/>
              <w:bottom w:val="single" w:sz="4" w:space="0" w:color="auto"/>
            </w:tcBorders>
          </w:tcPr>
          <w:p w:rsidR="0067722B" w:rsidRPr="00FD5F12" w:rsidRDefault="0067722B" w:rsidP="00D279DA">
            <w:pPr>
              <w:spacing w:after="0" w:line="240" w:lineRule="auto"/>
              <w:contextualSpacing/>
              <w:rPr>
                <w:rFonts w:eastAsia="Times New Roman"/>
                <w:szCs w:val="24"/>
              </w:rPr>
            </w:pPr>
            <w:r w:rsidRPr="00FD5F12">
              <w:rPr>
                <w:rFonts w:eastAsia="Times New Roman"/>
                <w:szCs w:val="24"/>
              </w:rPr>
              <w:t>Percent</w:t>
            </w:r>
          </w:p>
        </w:tc>
        <w:tc>
          <w:tcPr>
            <w:tcW w:w="2160" w:type="dxa"/>
            <w:tcBorders>
              <w:top w:val="double" w:sz="4" w:space="0" w:color="auto"/>
              <w:bottom w:val="single" w:sz="4" w:space="0" w:color="auto"/>
            </w:tcBorders>
          </w:tcPr>
          <w:p w:rsidR="0067722B" w:rsidRPr="00FD5F12" w:rsidRDefault="0067722B" w:rsidP="00D279DA">
            <w:pPr>
              <w:spacing w:after="0" w:line="240" w:lineRule="auto"/>
              <w:contextualSpacing/>
              <w:rPr>
                <w:rFonts w:eastAsia="Times New Roman"/>
                <w:szCs w:val="24"/>
              </w:rPr>
            </w:pPr>
          </w:p>
        </w:tc>
        <w:tc>
          <w:tcPr>
            <w:tcW w:w="2034" w:type="dxa"/>
            <w:tcBorders>
              <w:top w:val="double" w:sz="4" w:space="0" w:color="auto"/>
              <w:bottom w:val="single" w:sz="4" w:space="0" w:color="auto"/>
            </w:tcBorders>
          </w:tcPr>
          <w:p w:rsidR="0067722B" w:rsidRPr="00FD5F12" w:rsidRDefault="0067722B" w:rsidP="00D279DA">
            <w:pPr>
              <w:spacing w:after="0" w:line="240" w:lineRule="auto"/>
              <w:contextualSpacing/>
              <w:rPr>
                <w:rFonts w:eastAsia="Times New Roman"/>
                <w:szCs w:val="24"/>
              </w:rPr>
            </w:pPr>
            <w:r w:rsidRPr="00FD5F12">
              <w:rPr>
                <w:rFonts w:eastAsia="Times New Roman"/>
                <w:szCs w:val="24"/>
              </w:rPr>
              <w:t>Percent</w:t>
            </w:r>
          </w:p>
        </w:tc>
      </w:tr>
      <w:tr w:rsidR="0067722B" w:rsidRPr="00FD5F12" w:rsidTr="00D279DA">
        <w:tc>
          <w:tcPr>
            <w:tcW w:w="8262" w:type="dxa"/>
            <w:gridSpan w:val="4"/>
            <w:tcBorders>
              <w:top w:val="single" w:sz="4" w:space="0" w:color="auto"/>
            </w:tcBorders>
          </w:tcPr>
          <w:p w:rsidR="0067722B" w:rsidRPr="00FD5F12" w:rsidRDefault="0067722B" w:rsidP="00D279DA">
            <w:pPr>
              <w:spacing w:after="0" w:line="240" w:lineRule="auto"/>
              <w:contextualSpacing/>
              <w:rPr>
                <w:rFonts w:eastAsia="Times New Roman"/>
                <w:b/>
                <w:szCs w:val="24"/>
              </w:rPr>
            </w:pPr>
            <w:r w:rsidRPr="00FD5F12">
              <w:rPr>
                <w:rFonts w:eastAsia="Times New Roman"/>
                <w:b/>
                <w:szCs w:val="24"/>
              </w:rPr>
              <w:t>Student demographics</w:t>
            </w:r>
          </w:p>
        </w:tc>
      </w:tr>
      <w:tr w:rsidR="0067722B" w:rsidRPr="00FD5F12" w:rsidTr="00D279DA">
        <w:tc>
          <w:tcPr>
            <w:tcW w:w="2178" w:type="dxa"/>
          </w:tcPr>
          <w:p w:rsidR="0067722B" w:rsidRPr="00FD5F12" w:rsidRDefault="0067722B" w:rsidP="00D279DA">
            <w:pPr>
              <w:spacing w:after="0" w:line="240" w:lineRule="auto"/>
              <w:contextualSpacing/>
              <w:rPr>
                <w:rFonts w:eastAsia="Times New Roman"/>
                <w:i/>
                <w:szCs w:val="24"/>
              </w:rPr>
            </w:pPr>
            <w:r w:rsidRPr="00FD5F12">
              <w:rPr>
                <w:rFonts w:eastAsia="Times New Roman"/>
                <w:i/>
                <w:szCs w:val="24"/>
              </w:rPr>
              <w:t>Sex</w:t>
            </w:r>
          </w:p>
        </w:tc>
        <w:tc>
          <w:tcPr>
            <w:tcW w:w="1890" w:type="dxa"/>
          </w:tcPr>
          <w:p w:rsidR="0067722B" w:rsidRPr="00FD5F12" w:rsidRDefault="0067722B" w:rsidP="00D279DA">
            <w:pPr>
              <w:spacing w:after="0" w:line="240" w:lineRule="auto"/>
              <w:contextualSpacing/>
              <w:rPr>
                <w:rFonts w:eastAsia="Times New Roman"/>
                <w:szCs w:val="24"/>
              </w:rPr>
            </w:pPr>
          </w:p>
        </w:tc>
        <w:tc>
          <w:tcPr>
            <w:tcW w:w="2160" w:type="dxa"/>
          </w:tcPr>
          <w:p w:rsidR="0067722B" w:rsidRPr="00FD5F12" w:rsidRDefault="0067722B" w:rsidP="00D279DA">
            <w:pPr>
              <w:spacing w:after="0" w:line="240" w:lineRule="auto"/>
              <w:contextualSpacing/>
              <w:rPr>
                <w:rFonts w:eastAsia="Times New Roman"/>
                <w:i/>
                <w:szCs w:val="24"/>
              </w:rPr>
            </w:pPr>
            <w:r w:rsidRPr="00FD5F12">
              <w:rPr>
                <w:rFonts w:eastAsia="Times New Roman"/>
                <w:i/>
                <w:szCs w:val="24"/>
              </w:rPr>
              <w:t>Ethnicity</w:t>
            </w:r>
          </w:p>
        </w:tc>
        <w:tc>
          <w:tcPr>
            <w:tcW w:w="2034" w:type="dxa"/>
          </w:tcPr>
          <w:p w:rsidR="0067722B" w:rsidRPr="00FD5F12" w:rsidRDefault="0067722B" w:rsidP="00D279DA">
            <w:pPr>
              <w:spacing w:after="0" w:line="240" w:lineRule="auto"/>
              <w:contextualSpacing/>
              <w:rPr>
                <w:rFonts w:eastAsia="Times New Roman"/>
                <w:szCs w:val="24"/>
              </w:rPr>
            </w:pPr>
          </w:p>
        </w:tc>
      </w:tr>
      <w:tr w:rsidR="0067722B" w:rsidRPr="00FD5F12" w:rsidTr="00D279DA">
        <w:tc>
          <w:tcPr>
            <w:tcW w:w="2178" w:type="dxa"/>
          </w:tcPr>
          <w:p w:rsidR="0067722B" w:rsidRPr="00FD5F12" w:rsidRDefault="0067722B" w:rsidP="00D279DA">
            <w:pPr>
              <w:spacing w:after="0" w:line="240" w:lineRule="auto"/>
              <w:contextualSpacing/>
              <w:rPr>
                <w:rFonts w:eastAsia="Times New Roman"/>
                <w:szCs w:val="24"/>
              </w:rPr>
            </w:pPr>
            <w:r w:rsidRPr="00FD5F12">
              <w:rPr>
                <w:rFonts w:eastAsia="Times New Roman"/>
                <w:szCs w:val="24"/>
              </w:rPr>
              <w:t>Male</w:t>
            </w:r>
          </w:p>
        </w:tc>
        <w:tc>
          <w:tcPr>
            <w:tcW w:w="1890" w:type="dxa"/>
          </w:tcPr>
          <w:p w:rsidR="0067722B" w:rsidRPr="00FD5F12" w:rsidRDefault="00550521" w:rsidP="00D279DA">
            <w:pPr>
              <w:spacing w:after="0" w:line="240" w:lineRule="auto"/>
              <w:contextualSpacing/>
              <w:rPr>
                <w:rFonts w:eastAsia="Times New Roman"/>
                <w:szCs w:val="24"/>
              </w:rPr>
            </w:pPr>
            <w:r>
              <w:rPr>
                <w:rFonts w:eastAsia="Times New Roman"/>
                <w:szCs w:val="24"/>
              </w:rPr>
              <w:t>43.</w:t>
            </w:r>
            <w:r w:rsidR="00EA15DE">
              <w:rPr>
                <w:rFonts w:eastAsia="Times New Roman"/>
                <w:szCs w:val="24"/>
              </w:rPr>
              <w:t>5</w:t>
            </w:r>
          </w:p>
        </w:tc>
        <w:tc>
          <w:tcPr>
            <w:tcW w:w="2160" w:type="dxa"/>
          </w:tcPr>
          <w:p w:rsidR="0067722B" w:rsidRPr="00FD5F12" w:rsidRDefault="0067722B" w:rsidP="00D279DA">
            <w:pPr>
              <w:spacing w:after="0" w:line="240" w:lineRule="auto"/>
              <w:contextualSpacing/>
              <w:rPr>
                <w:rFonts w:eastAsia="Times New Roman"/>
                <w:szCs w:val="24"/>
              </w:rPr>
            </w:pPr>
            <w:r w:rsidRPr="00FD5F12">
              <w:rPr>
                <w:rFonts w:eastAsia="Times New Roman"/>
                <w:szCs w:val="24"/>
              </w:rPr>
              <w:t>White</w:t>
            </w:r>
          </w:p>
        </w:tc>
        <w:tc>
          <w:tcPr>
            <w:tcW w:w="2034" w:type="dxa"/>
          </w:tcPr>
          <w:p w:rsidR="0067722B" w:rsidRPr="00FD5F12" w:rsidRDefault="00550521" w:rsidP="00D279DA">
            <w:pPr>
              <w:spacing w:after="0" w:line="240" w:lineRule="auto"/>
              <w:contextualSpacing/>
              <w:rPr>
                <w:rFonts w:eastAsia="Times New Roman"/>
                <w:szCs w:val="24"/>
              </w:rPr>
            </w:pPr>
            <w:r>
              <w:rPr>
                <w:rFonts w:eastAsia="Times New Roman"/>
                <w:szCs w:val="24"/>
              </w:rPr>
              <w:t>82.6</w:t>
            </w:r>
          </w:p>
        </w:tc>
      </w:tr>
      <w:tr w:rsidR="0067722B" w:rsidRPr="00FD5F12" w:rsidTr="00D279DA">
        <w:tc>
          <w:tcPr>
            <w:tcW w:w="2178" w:type="dxa"/>
          </w:tcPr>
          <w:p w:rsidR="0067722B" w:rsidRPr="00FD5F12" w:rsidRDefault="0067722B" w:rsidP="00D279DA">
            <w:pPr>
              <w:spacing w:after="0" w:line="240" w:lineRule="auto"/>
              <w:contextualSpacing/>
              <w:rPr>
                <w:rFonts w:eastAsia="Times New Roman"/>
                <w:szCs w:val="24"/>
              </w:rPr>
            </w:pPr>
            <w:r w:rsidRPr="00FD5F12">
              <w:rPr>
                <w:rFonts w:eastAsia="Times New Roman"/>
                <w:szCs w:val="24"/>
              </w:rPr>
              <w:t>Female</w:t>
            </w:r>
          </w:p>
        </w:tc>
        <w:tc>
          <w:tcPr>
            <w:tcW w:w="1890" w:type="dxa"/>
          </w:tcPr>
          <w:p w:rsidR="0067722B" w:rsidRPr="00FD5F12" w:rsidRDefault="00550521" w:rsidP="00D279DA">
            <w:pPr>
              <w:spacing w:after="0" w:line="240" w:lineRule="auto"/>
              <w:contextualSpacing/>
              <w:rPr>
                <w:rFonts w:eastAsia="Times New Roman"/>
                <w:szCs w:val="24"/>
              </w:rPr>
            </w:pPr>
            <w:r>
              <w:rPr>
                <w:rFonts w:eastAsia="Times New Roman"/>
                <w:szCs w:val="24"/>
              </w:rPr>
              <w:t>56.5</w:t>
            </w:r>
          </w:p>
        </w:tc>
        <w:tc>
          <w:tcPr>
            <w:tcW w:w="2160" w:type="dxa"/>
          </w:tcPr>
          <w:p w:rsidR="0067722B" w:rsidRPr="00FD5F12" w:rsidRDefault="0067722B" w:rsidP="00D279DA">
            <w:pPr>
              <w:spacing w:after="0" w:line="240" w:lineRule="auto"/>
              <w:contextualSpacing/>
              <w:rPr>
                <w:rFonts w:eastAsia="Times New Roman"/>
                <w:szCs w:val="24"/>
              </w:rPr>
            </w:pPr>
            <w:r w:rsidRPr="00FD5F12">
              <w:rPr>
                <w:rFonts w:eastAsia="Times New Roman"/>
                <w:szCs w:val="24"/>
              </w:rPr>
              <w:t>African American</w:t>
            </w:r>
          </w:p>
        </w:tc>
        <w:tc>
          <w:tcPr>
            <w:tcW w:w="2034" w:type="dxa"/>
          </w:tcPr>
          <w:p w:rsidR="0067722B" w:rsidRPr="00FD5F12" w:rsidRDefault="00550521" w:rsidP="00D279DA">
            <w:pPr>
              <w:spacing w:after="0" w:line="240" w:lineRule="auto"/>
              <w:contextualSpacing/>
              <w:rPr>
                <w:rFonts w:eastAsia="Times New Roman"/>
                <w:szCs w:val="24"/>
              </w:rPr>
            </w:pPr>
            <w:r>
              <w:rPr>
                <w:rFonts w:eastAsia="Times New Roman"/>
                <w:szCs w:val="24"/>
              </w:rPr>
              <w:t>7.3</w:t>
            </w:r>
          </w:p>
        </w:tc>
      </w:tr>
      <w:tr w:rsidR="0067722B" w:rsidRPr="00FD5F12" w:rsidTr="00D279DA">
        <w:tc>
          <w:tcPr>
            <w:tcW w:w="2178" w:type="dxa"/>
          </w:tcPr>
          <w:p w:rsidR="0067722B" w:rsidRPr="00FD5F12" w:rsidRDefault="0067722B" w:rsidP="00D279DA">
            <w:pPr>
              <w:spacing w:after="0" w:line="240" w:lineRule="auto"/>
              <w:contextualSpacing/>
              <w:rPr>
                <w:rFonts w:eastAsia="Times New Roman"/>
                <w:szCs w:val="24"/>
              </w:rPr>
            </w:pPr>
          </w:p>
        </w:tc>
        <w:tc>
          <w:tcPr>
            <w:tcW w:w="1890" w:type="dxa"/>
          </w:tcPr>
          <w:p w:rsidR="0067722B" w:rsidRPr="00FD5F12" w:rsidRDefault="0067722B" w:rsidP="00D279DA">
            <w:pPr>
              <w:spacing w:after="0" w:line="240" w:lineRule="auto"/>
              <w:contextualSpacing/>
              <w:rPr>
                <w:rFonts w:eastAsia="Times New Roman"/>
                <w:szCs w:val="24"/>
              </w:rPr>
            </w:pPr>
          </w:p>
        </w:tc>
        <w:tc>
          <w:tcPr>
            <w:tcW w:w="2160" w:type="dxa"/>
          </w:tcPr>
          <w:p w:rsidR="0067722B" w:rsidRPr="00FD5F12" w:rsidRDefault="0067722B" w:rsidP="00D279DA">
            <w:pPr>
              <w:spacing w:after="0" w:line="240" w:lineRule="auto"/>
              <w:contextualSpacing/>
              <w:rPr>
                <w:rFonts w:eastAsia="Times New Roman"/>
                <w:szCs w:val="24"/>
              </w:rPr>
            </w:pPr>
            <w:r w:rsidRPr="00FD5F12">
              <w:rPr>
                <w:rFonts w:eastAsia="Times New Roman"/>
                <w:szCs w:val="24"/>
              </w:rPr>
              <w:t>Hispanic</w:t>
            </w:r>
          </w:p>
        </w:tc>
        <w:tc>
          <w:tcPr>
            <w:tcW w:w="2034" w:type="dxa"/>
          </w:tcPr>
          <w:p w:rsidR="0067722B" w:rsidRPr="00FD5F12" w:rsidRDefault="00550521" w:rsidP="00D279DA">
            <w:pPr>
              <w:spacing w:after="0" w:line="240" w:lineRule="auto"/>
              <w:contextualSpacing/>
              <w:rPr>
                <w:rFonts w:eastAsia="Times New Roman"/>
                <w:szCs w:val="24"/>
              </w:rPr>
            </w:pPr>
            <w:r>
              <w:rPr>
                <w:rFonts w:eastAsia="Times New Roman"/>
                <w:szCs w:val="24"/>
              </w:rPr>
              <w:t>4.4</w:t>
            </w:r>
          </w:p>
        </w:tc>
      </w:tr>
      <w:tr w:rsidR="0067722B" w:rsidRPr="00FD5F12" w:rsidTr="00D279DA">
        <w:tc>
          <w:tcPr>
            <w:tcW w:w="2178" w:type="dxa"/>
          </w:tcPr>
          <w:p w:rsidR="0067722B" w:rsidRPr="00FD5F12" w:rsidRDefault="0067722B" w:rsidP="00D279DA">
            <w:pPr>
              <w:spacing w:after="0" w:line="240" w:lineRule="auto"/>
              <w:contextualSpacing/>
              <w:rPr>
                <w:rFonts w:eastAsia="Times New Roman"/>
                <w:szCs w:val="24"/>
              </w:rPr>
            </w:pPr>
          </w:p>
        </w:tc>
        <w:tc>
          <w:tcPr>
            <w:tcW w:w="1890" w:type="dxa"/>
          </w:tcPr>
          <w:p w:rsidR="0067722B" w:rsidRPr="00FD5F12" w:rsidRDefault="0067722B" w:rsidP="00D279DA">
            <w:pPr>
              <w:spacing w:after="0" w:line="240" w:lineRule="auto"/>
              <w:contextualSpacing/>
              <w:rPr>
                <w:rFonts w:eastAsia="Times New Roman"/>
                <w:szCs w:val="24"/>
              </w:rPr>
            </w:pPr>
          </w:p>
        </w:tc>
        <w:tc>
          <w:tcPr>
            <w:tcW w:w="2160" w:type="dxa"/>
          </w:tcPr>
          <w:p w:rsidR="0067722B" w:rsidRPr="00FD5F12" w:rsidRDefault="0067722B" w:rsidP="00D279DA">
            <w:pPr>
              <w:spacing w:after="0" w:line="240" w:lineRule="auto"/>
              <w:contextualSpacing/>
              <w:rPr>
                <w:rFonts w:eastAsia="Times New Roman"/>
                <w:szCs w:val="24"/>
              </w:rPr>
            </w:pPr>
            <w:r w:rsidRPr="00FD5F12">
              <w:rPr>
                <w:rFonts w:eastAsia="Times New Roman"/>
                <w:szCs w:val="24"/>
              </w:rPr>
              <w:t>Asian</w:t>
            </w:r>
          </w:p>
        </w:tc>
        <w:tc>
          <w:tcPr>
            <w:tcW w:w="2034" w:type="dxa"/>
          </w:tcPr>
          <w:p w:rsidR="0067722B" w:rsidRPr="00FD5F12" w:rsidRDefault="00550521" w:rsidP="00D279DA">
            <w:pPr>
              <w:spacing w:after="0" w:line="240" w:lineRule="auto"/>
              <w:contextualSpacing/>
              <w:rPr>
                <w:rFonts w:eastAsia="Times New Roman"/>
                <w:szCs w:val="24"/>
              </w:rPr>
            </w:pPr>
            <w:r>
              <w:rPr>
                <w:rFonts w:eastAsia="Times New Roman"/>
                <w:szCs w:val="24"/>
              </w:rPr>
              <w:t>4.4</w:t>
            </w:r>
          </w:p>
        </w:tc>
      </w:tr>
      <w:tr w:rsidR="0067722B" w:rsidRPr="00FD5F12" w:rsidTr="00D279DA">
        <w:tc>
          <w:tcPr>
            <w:tcW w:w="2178" w:type="dxa"/>
          </w:tcPr>
          <w:p w:rsidR="0067722B" w:rsidRPr="00FD5F12" w:rsidRDefault="0067722B" w:rsidP="00D279DA">
            <w:pPr>
              <w:spacing w:after="0" w:line="240" w:lineRule="auto"/>
              <w:contextualSpacing/>
              <w:rPr>
                <w:rFonts w:eastAsia="Times New Roman"/>
                <w:szCs w:val="24"/>
              </w:rPr>
            </w:pPr>
          </w:p>
        </w:tc>
        <w:tc>
          <w:tcPr>
            <w:tcW w:w="1890" w:type="dxa"/>
          </w:tcPr>
          <w:p w:rsidR="0067722B" w:rsidRPr="00FD5F12" w:rsidRDefault="0067722B" w:rsidP="00D279DA">
            <w:pPr>
              <w:spacing w:after="0" w:line="240" w:lineRule="auto"/>
              <w:contextualSpacing/>
              <w:rPr>
                <w:rFonts w:eastAsia="Times New Roman"/>
                <w:szCs w:val="24"/>
              </w:rPr>
            </w:pPr>
          </w:p>
        </w:tc>
        <w:tc>
          <w:tcPr>
            <w:tcW w:w="2160" w:type="dxa"/>
          </w:tcPr>
          <w:p w:rsidR="0067722B" w:rsidRPr="00FD5F12" w:rsidRDefault="0067722B" w:rsidP="00D279DA">
            <w:pPr>
              <w:spacing w:after="0" w:line="240" w:lineRule="auto"/>
              <w:contextualSpacing/>
              <w:rPr>
                <w:rFonts w:eastAsia="Times New Roman"/>
                <w:szCs w:val="24"/>
              </w:rPr>
            </w:pPr>
            <w:r w:rsidRPr="00FD5F12">
              <w:rPr>
                <w:rFonts w:eastAsia="Times New Roman"/>
                <w:szCs w:val="24"/>
              </w:rPr>
              <w:t>No response</w:t>
            </w:r>
          </w:p>
        </w:tc>
        <w:tc>
          <w:tcPr>
            <w:tcW w:w="2034" w:type="dxa"/>
          </w:tcPr>
          <w:p w:rsidR="0067722B" w:rsidRPr="00FD5F12" w:rsidRDefault="00550521" w:rsidP="00D279DA">
            <w:pPr>
              <w:spacing w:after="0" w:line="240" w:lineRule="auto"/>
              <w:contextualSpacing/>
              <w:rPr>
                <w:rFonts w:eastAsia="Times New Roman"/>
                <w:szCs w:val="24"/>
              </w:rPr>
            </w:pPr>
            <w:r>
              <w:rPr>
                <w:rFonts w:eastAsia="Times New Roman"/>
                <w:szCs w:val="24"/>
              </w:rPr>
              <w:t>1.5</w:t>
            </w:r>
          </w:p>
        </w:tc>
      </w:tr>
      <w:tr w:rsidR="0067722B" w:rsidRPr="00FD5F12" w:rsidTr="00D279DA">
        <w:tc>
          <w:tcPr>
            <w:tcW w:w="2178" w:type="dxa"/>
          </w:tcPr>
          <w:p w:rsidR="0067722B" w:rsidRPr="00FD5F12" w:rsidRDefault="0067722B" w:rsidP="00D279DA">
            <w:pPr>
              <w:spacing w:after="0" w:line="240" w:lineRule="auto"/>
              <w:contextualSpacing/>
              <w:rPr>
                <w:rFonts w:eastAsia="Times New Roman"/>
                <w:b/>
                <w:szCs w:val="24"/>
              </w:rPr>
            </w:pPr>
          </w:p>
        </w:tc>
        <w:tc>
          <w:tcPr>
            <w:tcW w:w="1890" w:type="dxa"/>
          </w:tcPr>
          <w:p w:rsidR="0067722B" w:rsidRPr="00FD5F12" w:rsidRDefault="0067722B" w:rsidP="00D279DA">
            <w:pPr>
              <w:spacing w:after="0" w:line="240" w:lineRule="auto"/>
              <w:contextualSpacing/>
              <w:rPr>
                <w:rFonts w:eastAsia="Times New Roman"/>
                <w:szCs w:val="24"/>
              </w:rPr>
            </w:pPr>
          </w:p>
        </w:tc>
        <w:tc>
          <w:tcPr>
            <w:tcW w:w="2160" w:type="dxa"/>
          </w:tcPr>
          <w:p w:rsidR="0067722B" w:rsidRPr="00FD5F12" w:rsidRDefault="0067722B" w:rsidP="00D279DA">
            <w:pPr>
              <w:spacing w:after="0" w:line="240" w:lineRule="auto"/>
              <w:contextualSpacing/>
              <w:rPr>
                <w:rFonts w:eastAsia="Times New Roman"/>
                <w:szCs w:val="24"/>
              </w:rPr>
            </w:pPr>
          </w:p>
        </w:tc>
        <w:tc>
          <w:tcPr>
            <w:tcW w:w="2034" w:type="dxa"/>
          </w:tcPr>
          <w:p w:rsidR="0067722B" w:rsidRPr="00FD5F12" w:rsidRDefault="0067722B" w:rsidP="00D279DA">
            <w:pPr>
              <w:spacing w:after="0" w:line="240" w:lineRule="auto"/>
              <w:contextualSpacing/>
              <w:rPr>
                <w:rFonts w:eastAsia="Times New Roman"/>
                <w:szCs w:val="24"/>
              </w:rPr>
            </w:pPr>
          </w:p>
        </w:tc>
      </w:tr>
      <w:tr w:rsidR="0067722B" w:rsidRPr="00FD5F12" w:rsidTr="00D279DA">
        <w:tc>
          <w:tcPr>
            <w:tcW w:w="8262" w:type="dxa"/>
            <w:gridSpan w:val="4"/>
          </w:tcPr>
          <w:p w:rsidR="0067722B" w:rsidRPr="00FD5F12" w:rsidRDefault="0067722B" w:rsidP="00D279DA">
            <w:pPr>
              <w:spacing w:after="0" w:line="240" w:lineRule="auto"/>
              <w:contextualSpacing/>
              <w:rPr>
                <w:rFonts w:eastAsia="Times New Roman"/>
                <w:szCs w:val="24"/>
              </w:rPr>
            </w:pPr>
            <w:r w:rsidRPr="00FD5F12">
              <w:rPr>
                <w:rFonts w:eastAsia="Times New Roman"/>
                <w:b/>
                <w:szCs w:val="24"/>
              </w:rPr>
              <w:t>Course characteristics</w:t>
            </w:r>
          </w:p>
        </w:tc>
      </w:tr>
      <w:tr w:rsidR="0067722B" w:rsidRPr="00FD5F12" w:rsidTr="00D279DA">
        <w:tc>
          <w:tcPr>
            <w:tcW w:w="2178" w:type="dxa"/>
          </w:tcPr>
          <w:p w:rsidR="0067722B" w:rsidRPr="00FD5F12" w:rsidRDefault="0067722B" w:rsidP="00D279DA">
            <w:pPr>
              <w:spacing w:after="0" w:line="240" w:lineRule="auto"/>
              <w:contextualSpacing/>
              <w:rPr>
                <w:rFonts w:eastAsia="Times New Roman"/>
                <w:i/>
                <w:szCs w:val="24"/>
              </w:rPr>
            </w:pPr>
            <w:r w:rsidRPr="00FD5F12">
              <w:rPr>
                <w:rFonts w:eastAsia="Times New Roman"/>
                <w:i/>
                <w:szCs w:val="24"/>
              </w:rPr>
              <w:t>Division</w:t>
            </w:r>
          </w:p>
        </w:tc>
        <w:tc>
          <w:tcPr>
            <w:tcW w:w="1890" w:type="dxa"/>
          </w:tcPr>
          <w:p w:rsidR="0067722B" w:rsidRPr="00FD5F12" w:rsidRDefault="0067722B" w:rsidP="00D279DA">
            <w:pPr>
              <w:spacing w:after="0" w:line="240" w:lineRule="auto"/>
              <w:contextualSpacing/>
              <w:rPr>
                <w:rFonts w:eastAsia="Times New Roman"/>
                <w:szCs w:val="24"/>
              </w:rPr>
            </w:pPr>
          </w:p>
        </w:tc>
        <w:tc>
          <w:tcPr>
            <w:tcW w:w="2160" w:type="dxa"/>
          </w:tcPr>
          <w:p w:rsidR="0067722B" w:rsidRPr="00FD5F12" w:rsidRDefault="0067722B" w:rsidP="00D279DA">
            <w:pPr>
              <w:spacing w:after="0" w:line="240" w:lineRule="auto"/>
              <w:contextualSpacing/>
              <w:rPr>
                <w:rFonts w:eastAsia="Times New Roman"/>
                <w:i/>
                <w:szCs w:val="24"/>
              </w:rPr>
            </w:pPr>
            <w:r w:rsidRPr="00FD5F12">
              <w:rPr>
                <w:rFonts w:eastAsia="Times New Roman"/>
                <w:i/>
                <w:szCs w:val="24"/>
              </w:rPr>
              <w:t>Level</w:t>
            </w:r>
          </w:p>
        </w:tc>
        <w:tc>
          <w:tcPr>
            <w:tcW w:w="2034" w:type="dxa"/>
          </w:tcPr>
          <w:p w:rsidR="0067722B" w:rsidRPr="00FD5F12" w:rsidRDefault="0067722B" w:rsidP="00D279DA">
            <w:pPr>
              <w:spacing w:after="0" w:line="240" w:lineRule="auto"/>
              <w:contextualSpacing/>
              <w:rPr>
                <w:rFonts w:eastAsia="Times New Roman"/>
                <w:szCs w:val="24"/>
              </w:rPr>
            </w:pPr>
          </w:p>
        </w:tc>
      </w:tr>
      <w:tr w:rsidR="0067722B" w:rsidRPr="00FD5F12" w:rsidTr="00D279DA">
        <w:tc>
          <w:tcPr>
            <w:tcW w:w="2178" w:type="dxa"/>
          </w:tcPr>
          <w:p w:rsidR="0067722B" w:rsidRPr="00FD5F12" w:rsidRDefault="0067722B" w:rsidP="00D279DA">
            <w:pPr>
              <w:spacing w:after="0" w:line="240" w:lineRule="auto"/>
              <w:contextualSpacing/>
              <w:rPr>
                <w:rFonts w:eastAsia="Times New Roman"/>
                <w:szCs w:val="24"/>
              </w:rPr>
            </w:pPr>
            <w:r w:rsidRPr="00FD5F12">
              <w:rPr>
                <w:rFonts w:eastAsia="Times New Roman"/>
                <w:szCs w:val="24"/>
              </w:rPr>
              <w:t>Lower</w:t>
            </w:r>
          </w:p>
        </w:tc>
        <w:tc>
          <w:tcPr>
            <w:tcW w:w="1890" w:type="dxa"/>
          </w:tcPr>
          <w:p w:rsidR="0067722B" w:rsidRPr="00FD5F12" w:rsidRDefault="00550521" w:rsidP="00D279DA">
            <w:pPr>
              <w:spacing w:after="0" w:line="240" w:lineRule="auto"/>
              <w:contextualSpacing/>
              <w:rPr>
                <w:rFonts w:eastAsia="Times New Roman"/>
                <w:szCs w:val="24"/>
              </w:rPr>
            </w:pPr>
            <w:r>
              <w:rPr>
                <w:rFonts w:eastAsia="Times New Roman"/>
                <w:szCs w:val="24"/>
              </w:rPr>
              <w:t>67</w:t>
            </w:r>
            <w:r w:rsidR="0067722B" w:rsidRPr="00FD5F12">
              <w:rPr>
                <w:rFonts w:eastAsia="Times New Roman"/>
                <w:szCs w:val="24"/>
              </w:rPr>
              <w:t>.7</w:t>
            </w:r>
          </w:p>
        </w:tc>
        <w:tc>
          <w:tcPr>
            <w:tcW w:w="2160" w:type="dxa"/>
          </w:tcPr>
          <w:p w:rsidR="0067722B" w:rsidRPr="00FD5F12" w:rsidRDefault="0067722B" w:rsidP="00D279DA">
            <w:pPr>
              <w:spacing w:after="0" w:line="240" w:lineRule="auto"/>
              <w:contextualSpacing/>
              <w:rPr>
                <w:rFonts w:eastAsia="Times New Roman"/>
                <w:szCs w:val="24"/>
              </w:rPr>
            </w:pPr>
            <w:r w:rsidRPr="00FD5F12">
              <w:rPr>
                <w:rFonts w:eastAsia="Times New Roman"/>
                <w:szCs w:val="24"/>
              </w:rPr>
              <w:t>Arts and Literature</w:t>
            </w:r>
          </w:p>
        </w:tc>
        <w:tc>
          <w:tcPr>
            <w:tcW w:w="2034" w:type="dxa"/>
          </w:tcPr>
          <w:p w:rsidR="0067722B" w:rsidRPr="00FD5F12" w:rsidRDefault="00550521" w:rsidP="00D279DA">
            <w:pPr>
              <w:spacing w:after="0" w:line="240" w:lineRule="auto"/>
              <w:contextualSpacing/>
              <w:rPr>
                <w:rFonts w:eastAsia="Times New Roman"/>
                <w:szCs w:val="24"/>
              </w:rPr>
            </w:pPr>
            <w:r>
              <w:rPr>
                <w:rFonts w:eastAsia="Times New Roman"/>
                <w:szCs w:val="24"/>
              </w:rPr>
              <w:t>33.8</w:t>
            </w:r>
          </w:p>
        </w:tc>
      </w:tr>
      <w:tr w:rsidR="0067722B" w:rsidRPr="00FD5F12" w:rsidTr="00D279DA">
        <w:tc>
          <w:tcPr>
            <w:tcW w:w="2178" w:type="dxa"/>
          </w:tcPr>
          <w:p w:rsidR="0067722B" w:rsidRPr="00FD5F12" w:rsidRDefault="0067722B" w:rsidP="00D279DA">
            <w:pPr>
              <w:spacing w:after="0" w:line="240" w:lineRule="auto"/>
              <w:contextualSpacing/>
              <w:rPr>
                <w:rFonts w:eastAsia="Times New Roman"/>
                <w:szCs w:val="24"/>
              </w:rPr>
            </w:pPr>
            <w:r w:rsidRPr="00FD5F12">
              <w:rPr>
                <w:rFonts w:eastAsia="Times New Roman"/>
                <w:szCs w:val="24"/>
              </w:rPr>
              <w:t>Middle</w:t>
            </w:r>
          </w:p>
        </w:tc>
        <w:tc>
          <w:tcPr>
            <w:tcW w:w="1890" w:type="dxa"/>
          </w:tcPr>
          <w:p w:rsidR="0067722B" w:rsidRPr="00FD5F12" w:rsidRDefault="00550521" w:rsidP="00D279DA">
            <w:pPr>
              <w:spacing w:after="0" w:line="240" w:lineRule="auto"/>
              <w:contextualSpacing/>
              <w:rPr>
                <w:rFonts w:eastAsia="Times New Roman"/>
                <w:szCs w:val="24"/>
              </w:rPr>
            </w:pPr>
            <w:r>
              <w:rPr>
                <w:rFonts w:eastAsia="Times New Roman"/>
                <w:szCs w:val="24"/>
              </w:rPr>
              <w:t>30</w:t>
            </w:r>
            <w:r w:rsidR="0067722B" w:rsidRPr="00FD5F12">
              <w:rPr>
                <w:rFonts w:eastAsia="Times New Roman"/>
                <w:szCs w:val="24"/>
              </w:rPr>
              <w:t>.8</w:t>
            </w:r>
          </w:p>
        </w:tc>
        <w:tc>
          <w:tcPr>
            <w:tcW w:w="2160" w:type="dxa"/>
          </w:tcPr>
          <w:p w:rsidR="0067722B" w:rsidRPr="00FD5F12" w:rsidRDefault="0067722B" w:rsidP="00D279DA">
            <w:pPr>
              <w:spacing w:after="0" w:line="240" w:lineRule="auto"/>
              <w:contextualSpacing/>
              <w:rPr>
                <w:rFonts w:eastAsia="Times New Roman"/>
                <w:szCs w:val="24"/>
              </w:rPr>
            </w:pPr>
            <w:r w:rsidRPr="00FD5F12">
              <w:rPr>
                <w:rFonts w:eastAsia="Times New Roman"/>
                <w:szCs w:val="24"/>
              </w:rPr>
              <w:t>Humanities</w:t>
            </w:r>
          </w:p>
        </w:tc>
        <w:tc>
          <w:tcPr>
            <w:tcW w:w="2034" w:type="dxa"/>
          </w:tcPr>
          <w:p w:rsidR="0067722B" w:rsidRPr="00FD5F12" w:rsidRDefault="00550521" w:rsidP="00D279DA">
            <w:pPr>
              <w:spacing w:after="0" w:line="240" w:lineRule="auto"/>
              <w:contextualSpacing/>
              <w:rPr>
                <w:rFonts w:eastAsia="Times New Roman"/>
                <w:szCs w:val="24"/>
              </w:rPr>
            </w:pPr>
            <w:r>
              <w:rPr>
                <w:rFonts w:eastAsia="Times New Roman"/>
                <w:szCs w:val="24"/>
              </w:rPr>
              <w:t>17.7</w:t>
            </w:r>
          </w:p>
        </w:tc>
      </w:tr>
      <w:tr w:rsidR="0067722B" w:rsidRPr="00FD5F12" w:rsidTr="00D279DA">
        <w:tc>
          <w:tcPr>
            <w:tcW w:w="2178" w:type="dxa"/>
          </w:tcPr>
          <w:p w:rsidR="0067722B" w:rsidRPr="00FD5F12" w:rsidRDefault="0067722B" w:rsidP="00D279DA">
            <w:pPr>
              <w:spacing w:after="0" w:line="240" w:lineRule="auto"/>
              <w:contextualSpacing/>
              <w:rPr>
                <w:rFonts w:eastAsia="Times New Roman"/>
                <w:szCs w:val="24"/>
              </w:rPr>
            </w:pPr>
            <w:r w:rsidRPr="00FD5F12">
              <w:rPr>
                <w:rFonts w:eastAsia="Times New Roman"/>
                <w:szCs w:val="24"/>
              </w:rPr>
              <w:t>Upper</w:t>
            </w:r>
          </w:p>
        </w:tc>
        <w:tc>
          <w:tcPr>
            <w:tcW w:w="1890" w:type="dxa"/>
          </w:tcPr>
          <w:p w:rsidR="0067722B" w:rsidRPr="00FD5F12" w:rsidRDefault="0067722B" w:rsidP="00D279DA">
            <w:pPr>
              <w:spacing w:after="0" w:line="240" w:lineRule="auto"/>
              <w:contextualSpacing/>
              <w:rPr>
                <w:rFonts w:eastAsia="Times New Roman"/>
                <w:szCs w:val="24"/>
              </w:rPr>
            </w:pPr>
            <w:r w:rsidRPr="00FD5F12">
              <w:rPr>
                <w:rFonts w:eastAsia="Times New Roman"/>
                <w:szCs w:val="24"/>
              </w:rPr>
              <w:t>1.5</w:t>
            </w:r>
          </w:p>
        </w:tc>
        <w:tc>
          <w:tcPr>
            <w:tcW w:w="2160" w:type="dxa"/>
          </w:tcPr>
          <w:p w:rsidR="0067722B" w:rsidRPr="00FD5F12" w:rsidRDefault="0067722B" w:rsidP="00D279DA">
            <w:pPr>
              <w:spacing w:after="0" w:line="240" w:lineRule="auto"/>
              <w:contextualSpacing/>
              <w:rPr>
                <w:rFonts w:eastAsia="Times New Roman"/>
                <w:szCs w:val="24"/>
              </w:rPr>
            </w:pPr>
            <w:r w:rsidRPr="00FD5F12">
              <w:rPr>
                <w:rFonts w:eastAsia="Times New Roman"/>
                <w:szCs w:val="24"/>
              </w:rPr>
              <w:t>Natural Sciences</w:t>
            </w:r>
          </w:p>
        </w:tc>
        <w:tc>
          <w:tcPr>
            <w:tcW w:w="2034" w:type="dxa"/>
          </w:tcPr>
          <w:p w:rsidR="0067722B" w:rsidRPr="00FD5F12" w:rsidRDefault="00550521" w:rsidP="00D279DA">
            <w:pPr>
              <w:spacing w:after="0" w:line="240" w:lineRule="auto"/>
              <w:contextualSpacing/>
              <w:rPr>
                <w:rFonts w:eastAsia="Times New Roman"/>
                <w:szCs w:val="24"/>
              </w:rPr>
            </w:pPr>
            <w:r>
              <w:rPr>
                <w:rFonts w:eastAsia="Times New Roman"/>
                <w:szCs w:val="24"/>
              </w:rPr>
              <w:t>23.5</w:t>
            </w:r>
          </w:p>
        </w:tc>
      </w:tr>
      <w:tr w:rsidR="0067722B" w:rsidRPr="00FD5F12" w:rsidTr="00D279DA">
        <w:tc>
          <w:tcPr>
            <w:tcW w:w="2178" w:type="dxa"/>
          </w:tcPr>
          <w:p w:rsidR="0067722B" w:rsidRPr="00FD5F12" w:rsidRDefault="0067722B" w:rsidP="00D279DA">
            <w:pPr>
              <w:spacing w:after="0" w:line="240" w:lineRule="auto"/>
              <w:contextualSpacing/>
              <w:rPr>
                <w:rFonts w:eastAsia="Times New Roman"/>
                <w:szCs w:val="24"/>
              </w:rPr>
            </w:pPr>
          </w:p>
        </w:tc>
        <w:tc>
          <w:tcPr>
            <w:tcW w:w="1890" w:type="dxa"/>
          </w:tcPr>
          <w:p w:rsidR="0067722B" w:rsidRPr="00FD5F12" w:rsidRDefault="0067722B" w:rsidP="00D279DA">
            <w:pPr>
              <w:spacing w:after="0" w:line="240" w:lineRule="auto"/>
              <w:contextualSpacing/>
              <w:rPr>
                <w:rFonts w:eastAsia="Times New Roman"/>
                <w:szCs w:val="24"/>
              </w:rPr>
            </w:pPr>
          </w:p>
        </w:tc>
        <w:tc>
          <w:tcPr>
            <w:tcW w:w="2160" w:type="dxa"/>
          </w:tcPr>
          <w:p w:rsidR="0067722B" w:rsidRPr="00FD5F12" w:rsidRDefault="0067722B" w:rsidP="00D279DA">
            <w:pPr>
              <w:spacing w:after="0" w:line="240" w:lineRule="auto"/>
              <w:contextualSpacing/>
              <w:rPr>
                <w:rFonts w:eastAsia="Times New Roman"/>
                <w:szCs w:val="24"/>
              </w:rPr>
            </w:pPr>
            <w:r w:rsidRPr="00FD5F12">
              <w:rPr>
                <w:rFonts w:eastAsia="Times New Roman"/>
                <w:szCs w:val="24"/>
              </w:rPr>
              <w:t>Social Sciences</w:t>
            </w:r>
          </w:p>
        </w:tc>
        <w:tc>
          <w:tcPr>
            <w:tcW w:w="2034" w:type="dxa"/>
          </w:tcPr>
          <w:p w:rsidR="0067722B" w:rsidRPr="00FD5F12" w:rsidRDefault="00550521" w:rsidP="00D279DA">
            <w:pPr>
              <w:spacing w:after="0" w:line="240" w:lineRule="auto"/>
              <w:contextualSpacing/>
              <w:rPr>
                <w:rFonts w:eastAsia="Times New Roman"/>
                <w:szCs w:val="24"/>
              </w:rPr>
            </w:pPr>
            <w:r>
              <w:rPr>
                <w:rFonts w:eastAsia="Times New Roman"/>
                <w:szCs w:val="24"/>
              </w:rPr>
              <w:t>20.6</w:t>
            </w:r>
          </w:p>
        </w:tc>
      </w:tr>
      <w:tr w:rsidR="0067722B" w:rsidRPr="00FD5F12" w:rsidTr="00D279DA">
        <w:tc>
          <w:tcPr>
            <w:tcW w:w="2178" w:type="dxa"/>
            <w:tcBorders>
              <w:bottom w:val="double" w:sz="4" w:space="0" w:color="auto"/>
            </w:tcBorders>
          </w:tcPr>
          <w:p w:rsidR="0067722B" w:rsidRPr="00FD5F12" w:rsidRDefault="0067722B" w:rsidP="00D279DA">
            <w:pPr>
              <w:spacing w:after="0" w:line="240" w:lineRule="auto"/>
              <w:contextualSpacing/>
              <w:rPr>
                <w:rFonts w:eastAsia="Times New Roman"/>
                <w:szCs w:val="24"/>
              </w:rPr>
            </w:pPr>
          </w:p>
        </w:tc>
        <w:tc>
          <w:tcPr>
            <w:tcW w:w="1890" w:type="dxa"/>
            <w:tcBorders>
              <w:bottom w:val="double" w:sz="4" w:space="0" w:color="auto"/>
            </w:tcBorders>
          </w:tcPr>
          <w:p w:rsidR="0067722B" w:rsidRPr="00FD5F12" w:rsidRDefault="0067722B" w:rsidP="00D279DA">
            <w:pPr>
              <w:spacing w:after="0" w:line="240" w:lineRule="auto"/>
              <w:contextualSpacing/>
              <w:rPr>
                <w:rFonts w:eastAsia="Times New Roman"/>
                <w:szCs w:val="24"/>
              </w:rPr>
            </w:pPr>
          </w:p>
        </w:tc>
        <w:tc>
          <w:tcPr>
            <w:tcW w:w="2160" w:type="dxa"/>
            <w:tcBorders>
              <w:bottom w:val="double" w:sz="4" w:space="0" w:color="auto"/>
            </w:tcBorders>
          </w:tcPr>
          <w:p w:rsidR="0067722B" w:rsidRPr="00FD5F12" w:rsidRDefault="0067722B" w:rsidP="00D279DA">
            <w:pPr>
              <w:spacing w:after="0" w:line="240" w:lineRule="auto"/>
              <w:contextualSpacing/>
              <w:rPr>
                <w:rFonts w:eastAsia="Times New Roman"/>
                <w:szCs w:val="24"/>
              </w:rPr>
            </w:pPr>
            <w:r w:rsidRPr="00FD5F12">
              <w:rPr>
                <w:rFonts w:eastAsia="Times New Roman"/>
                <w:szCs w:val="24"/>
              </w:rPr>
              <w:t>Interdisciplinary</w:t>
            </w:r>
          </w:p>
        </w:tc>
        <w:tc>
          <w:tcPr>
            <w:tcW w:w="2034" w:type="dxa"/>
            <w:tcBorders>
              <w:bottom w:val="double" w:sz="4" w:space="0" w:color="auto"/>
            </w:tcBorders>
          </w:tcPr>
          <w:p w:rsidR="0067722B" w:rsidRPr="00FD5F12" w:rsidRDefault="0067722B" w:rsidP="00D279DA">
            <w:pPr>
              <w:spacing w:after="0" w:line="240" w:lineRule="auto"/>
              <w:contextualSpacing/>
              <w:rPr>
                <w:rFonts w:eastAsia="Times New Roman"/>
                <w:szCs w:val="24"/>
              </w:rPr>
            </w:pPr>
            <w:r w:rsidRPr="00FD5F12">
              <w:rPr>
                <w:rFonts w:eastAsia="Times New Roman"/>
                <w:szCs w:val="24"/>
              </w:rPr>
              <w:t>4.4</w:t>
            </w:r>
          </w:p>
        </w:tc>
      </w:tr>
    </w:tbl>
    <w:p w:rsidR="0067722B" w:rsidRPr="0084457C" w:rsidRDefault="0067722B" w:rsidP="0067722B">
      <w:pPr>
        <w:spacing w:after="0" w:line="240" w:lineRule="auto"/>
        <w:contextualSpacing/>
        <w:rPr>
          <w:szCs w:val="24"/>
        </w:rPr>
      </w:pPr>
    </w:p>
    <w:p w:rsidR="0057378E" w:rsidRDefault="0057378E">
      <w:r>
        <w:br w:type="page"/>
      </w:r>
    </w:p>
    <w:p w:rsidR="0057378E" w:rsidRDefault="00604749" w:rsidP="0057378E">
      <w:pPr>
        <w:spacing w:after="0" w:line="240" w:lineRule="auto"/>
        <w:contextualSpacing/>
        <w:rPr>
          <w:b/>
        </w:rPr>
      </w:pPr>
      <w:r>
        <w:rPr>
          <w:b/>
        </w:rPr>
        <w:lastRenderedPageBreak/>
        <w:t>Table 5</w:t>
      </w:r>
      <w:r w:rsidR="0057378E">
        <w:rPr>
          <w:b/>
        </w:rPr>
        <w:t xml:space="preserve">: Inter-rater reliability of </w:t>
      </w:r>
      <w:r w:rsidR="00172901">
        <w:rPr>
          <w:b/>
        </w:rPr>
        <w:t xml:space="preserve">QR </w:t>
      </w:r>
      <w:r w:rsidR="002C3B69">
        <w:rPr>
          <w:b/>
        </w:rPr>
        <w:t>use: relevance and</w:t>
      </w:r>
      <w:r w:rsidR="00172901">
        <w:rPr>
          <w:b/>
        </w:rPr>
        <w:t xml:space="preserve"> extent</w:t>
      </w:r>
    </w:p>
    <w:tbl>
      <w:tblPr>
        <w:tblStyle w:val="TableGrid"/>
        <w:tblW w:w="8298" w:type="dxa"/>
        <w:tblLayout w:type="fixed"/>
        <w:tblLook w:val="04A0"/>
      </w:tblPr>
      <w:tblGrid>
        <w:gridCol w:w="1440"/>
        <w:gridCol w:w="1098"/>
        <w:gridCol w:w="720"/>
        <w:gridCol w:w="720"/>
        <w:gridCol w:w="990"/>
        <w:gridCol w:w="1080"/>
        <w:gridCol w:w="1170"/>
        <w:gridCol w:w="270"/>
        <w:gridCol w:w="810"/>
      </w:tblGrid>
      <w:tr w:rsidR="0057378E" w:rsidTr="00B36E62">
        <w:tc>
          <w:tcPr>
            <w:tcW w:w="8298" w:type="dxa"/>
            <w:gridSpan w:val="9"/>
            <w:tcBorders>
              <w:top w:val="double" w:sz="4" w:space="0" w:color="auto"/>
              <w:left w:val="nil"/>
              <w:bottom w:val="nil"/>
              <w:right w:val="nil"/>
            </w:tcBorders>
          </w:tcPr>
          <w:p w:rsidR="0057378E" w:rsidRPr="0057378E" w:rsidRDefault="0057378E" w:rsidP="0057378E">
            <w:pPr>
              <w:rPr>
                <w:b/>
                <w:i/>
              </w:rPr>
            </w:pPr>
            <w:r w:rsidRPr="0057378E">
              <w:rPr>
                <w:i/>
              </w:rPr>
              <w:t>Is QR potentially relevant to this paper?</w:t>
            </w:r>
            <w:r w:rsidR="00317A35">
              <w:rPr>
                <w:i/>
              </w:rPr>
              <w:t xml:space="preserve"> </w:t>
            </w:r>
          </w:p>
        </w:tc>
      </w:tr>
      <w:tr w:rsidR="008242F6" w:rsidRPr="00474859" w:rsidTr="00B36E62">
        <w:tc>
          <w:tcPr>
            <w:tcW w:w="1440" w:type="dxa"/>
            <w:tcBorders>
              <w:top w:val="nil"/>
              <w:left w:val="nil"/>
              <w:bottom w:val="nil"/>
              <w:right w:val="nil"/>
            </w:tcBorders>
          </w:tcPr>
          <w:p w:rsidR="008242F6" w:rsidRPr="00474859" w:rsidRDefault="008242F6" w:rsidP="00D83547">
            <w:pPr>
              <w:jc w:val="center"/>
            </w:pPr>
          </w:p>
        </w:tc>
        <w:tc>
          <w:tcPr>
            <w:tcW w:w="1098" w:type="dxa"/>
            <w:tcBorders>
              <w:top w:val="nil"/>
              <w:left w:val="nil"/>
              <w:bottom w:val="nil"/>
              <w:right w:val="nil"/>
            </w:tcBorders>
          </w:tcPr>
          <w:p w:rsidR="008242F6" w:rsidRPr="00474859" w:rsidRDefault="008242F6" w:rsidP="00D83547">
            <w:pPr>
              <w:jc w:val="center"/>
            </w:pPr>
            <w:r w:rsidRPr="00474859">
              <w:t>No</w:t>
            </w:r>
          </w:p>
        </w:tc>
        <w:tc>
          <w:tcPr>
            <w:tcW w:w="1440" w:type="dxa"/>
            <w:gridSpan w:val="2"/>
            <w:tcBorders>
              <w:top w:val="nil"/>
              <w:left w:val="nil"/>
              <w:bottom w:val="nil"/>
              <w:right w:val="nil"/>
            </w:tcBorders>
          </w:tcPr>
          <w:p w:rsidR="008242F6" w:rsidRPr="00474859" w:rsidRDefault="008242F6" w:rsidP="00D83547">
            <w:pPr>
              <w:jc w:val="center"/>
            </w:pPr>
            <w:r w:rsidRPr="00474859">
              <w:t>Peripherally</w:t>
            </w:r>
          </w:p>
        </w:tc>
        <w:tc>
          <w:tcPr>
            <w:tcW w:w="2070" w:type="dxa"/>
            <w:gridSpan w:val="2"/>
            <w:tcBorders>
              <w:top w:val="nil"/>
              <w:left w:val="nil"/>
              <w:bottom w:val="nil"/>
              <w:right w:val="nil"/>
            </w:tcBorders>
          </w:tcPr>
          <w:p w:rsidR="008242F6" w:rsidRPr="00474859" w:rsidRDefault="008242F6" w:rsidP="00D83547">
            <w:pPr>
              <w:jc w:val="center"/>
            </w:pPr>
            <w:r w:rsidRPr="00474859">
              <w:t>Centrally</w:t>
            </w:r>
          </w:p>
        </w:tc>
        <w:tc>
          <w:tcPr>
            <w:tcW w:w="1170" w:type="dxa"/>
            <w:tcBorders>
              <w:top w:val="nil"/>
              <w:left w:val="nil"/>
              <w:bottom w:val="nil"/>
              <w:right w:val="nil"/>
            </w:tcBorders>
          </w:tcPr>
          <w:p w:rsidR="008242F6" w:rsidRPr="00474859" w:rsidRDefault="008242F6" w:rsidP="00D83547">
            <w:pPr>
              <w:jc w:val="center"/>
            </w:pPr>
          </w:p>
        </w:tc>
        <w:tc>
          <w:tcPr>
            <w:tcW w:w="1080" w:type="dxa"/>
            <w:gridSpan w:val="2"/>
            <w:tcBorders>
              <w:top w:val="nil"/>
              <w:left w:val="nil"/>
              <w:bottom w:val="nil"/>
              <w:right w:val="nil"/>
            </w:tcBorders>
          </w:tcPr>
          <w:p w:rsidR="008242F6" w:rsidRPr="00474859" w:rsidRDefault="008242F6" w:rsidP="00D83547">
            <w:pPr>
              <w:jc w:val="center"/>
            </w:pPr>
          </w:p>
        </w:tc>
      </w:tr>
      <w:tr w:rsidR="008242F6" w:rsidRPr="00474859" w:rsidTr="00B36E62">
        <w:tc>
          <w:tcPr>
            <w:tcW w:w="1440" w:type="dxa"/>
            <w:tcBorders>
              <w:top w:val="nil"/>
              <w:left w:val="nil"/>
              <w:bottom w:val="nil"/>
              <w:right w:val="nil"/>
            </w:tcBorders>
          </w:tcPr>
          <w:p w:rsidR="008242F6" w:rsidRPr="00474859" w:rsidRDefault="008242F6" w:rsidP="0057378E">
            <w:r>
              <w:t>No</w:t>
            </w:r>
          </w:p>
        </w:tc>
        <w:tc>
          <w:tcPr>
            <w:tcW w:w="1098" w:type="dxa"/>
            <w:tcBorders>
              <w:top w:val="nil"/>
              <w:left w:val="nil"/>
              <w:bottom w:val="nil"/>
              <w:right w:val="nil"/>
            </w:tcBorders>
          </w:tcPr>
          <w:p w:rsidR="008242F6" w:rsidRDefault="008242F6" w:rsidP="00566172">
            <w:pPr>
              <w:jc w:val="center"/>
            </w:pPr>
            <w:r>
              <w:t>26</w:t>
            </w:r>
          </w:p>
          <w:p w:rsidR="008242F6" w:rsidRPr="00474859" w:rsidRDefault="005A4679" w:rsidP="00566172">
            <w:pPr>
              <w:jc w:val="center"/>
            </w:pPr>
            <w:r>
              <w:t>(36.1</w:t>
            </w:r>
            <w:r w:rsidR="008242F6">
              <w:t>)</w:t>
            </w:r>
          </w:p>
        </w:tc>
        <w:tc>
          <w:tcPr>
            <w:tcW w:w="1440" w:type="dxa"/>
            <w:gridSpan w:val="2"/>
            <w:tcBorders>
              <w:top w:val="nil"/>
              <w:left w:val="nil"/>
              <w:bottom w:val="nil"/>
              <w:right w:val="nil"/>
            </w:tcBorders>
          </w:tcPr>
          <w:p w:rsidR="008242F6" w:rsidRDefault="008242F6" w:rsidP="00566172">
            <w:pPr>
              <w:jc w:val="center"/>
            </w:pPr>
            <w:r>
              <w:t>5</w:t>
            </w:r>
          </w:p>
          <w:p w:rsidR="008242F6" w:rsidRPr="00474859" w:rsidRDefault="008242F6" w:rsidP="00566172">
            <w:pPr>
              <w:jc w:val="center"/>
            </w:pPr>
            <w:r>
              <w:t>(6.9)</w:t>
            </w:r>
          </w:p>
        </w:tc>
        <w:tc>
          <w:tcPr>
            <w:tcW w:w="2070" w:type="dxa"/>
            <w:gridSpan w:val="2"/>
            <w:tcBorders>
              <w:top w:val="nil"/>
              <w:left w:val="nil"/>
              <w:bottom w:val="nil"/>
              <w:right w:val="nil"/>
            </w:tcBorders>
          </w:tcPr>
          <w:p w:rsidR="008242F6" w:rsidRDefault="005A4679" w:rsidP="00566172">
            <w:pPr>
              <w:jc w:val="center"/>
            </w:pPr>
            <w:r>
              <w:t>0</w:t>
            </w:r>
          </w:p>
          <w:p w:rsidR="008242F6" w:rsidRDefault="008242F6" w:rsidP="00566172">
            <w:pPr>
              <w:jc w:val="center"/>
            </w:pPr>
            <w:r>
              <w:t>(</w:t>
            </w:r>
            <w:r w:rsidR="005A4679">
              <w:t>0.0</w:t>
            </w:r>
            <w:r>
              <w:t>)</w:t>
            </w:r>
          </w:p>
          <w:p w:rsidR="008242F6" w:rsidRPr="00474859" w:rsidRDefault="008242F6" w:rsidP="00566172">
            <w:pPr>
              <w:jc w:val="center"/>
            </w:pPr>
          </w:p>
        </w:tc>
        <w:tc>
          <w:tcPr>
            <w:tcW w:w="1440" w:type="dxa"/>
            <w:gridSpan w:val="2"/>
            <w:tcBorders>
              <w:top w:val="nil"/>
              <w:left w:val="nil"/>
              <w:bottom w:val="nil"/>
              <w:right w:val="nil"/>
            </w:tcBorders>
          </w:tcPr>
          <w:p w:rsidR="008242F6" w:rsidRPr="00474859" w:rsidRDefault="008242F6" w:rsidP="0057378E"/>
        </w:tc>
        <w:tc>
          <w:tcPr>
            <w:tcW w:w="810" w:type="dxa"/>
            <w:tcBorders>
              <w:top w:val="nil"/>
              <w:left w:val="nil"/>
              <w:bottom w:val="nil"/>
              <w:right w:val="nil"/>
            </w:tcBorders>
          </w:tcPr>
          <w:p w:rsidR="008242F6" w:rsidRPr="00474859" w:rsidRDefault="008242F6" w:rsidP="0057378E"/>
        </w:tc>
      </w:tr>
      <w:tr w:rsidR="008242F6" w:rsidRPr="00474859" w:rsidTr="00B36E62">
        <w:tc>
          <w:tcPr>
            <w:tcW w:w="1440" w:type="dxa"/>
            <w:tcBorders>
              <w:top w:val="nil"/>
              <w:left w:val="nil"/>
              <w:bottom w:val="nil"/>
              <w:right w:val="nil"/>
            </w:tcBorders>
          </w:tcPr>
          <w:p w:rsidR="008242F6" w:rsidRPr="00474859" w:rsidRDefault="008242F6" w:rsidP="0057378E">
            <w:r w:rsidRPr="00474859">
              <w:t>Peripherally</w:t>
            </w:r>
          </w:p>
        </w:tc>
        <w:tc>
          <w:tcPr>
            <w:tcW w:w="1098" w:type="dxa"/>
            <w:tcBorders>
              <w:top w:val="nil"/>
              <w:left w:val="nil"/>
              <w:bottom w:val="nil"/>
              <w:right w:val="nil"/>
            </w:tcBorders>
          </w:tcPr>
          <w:p w:rsidR="008242F6" w:rsidRDefault="008242F6" w:rsidP="00566172">
            <w:pPr>
              <w:jc w:val="center"/>
            </w:pPr>
            <w:r>
              <w:t>4</w:t>
            </w:r>
          </w:p>
          <w:p w:rsidR="008242F6" w:rsidRPr="00474859" w:rsidRDefault="005A4679" w:rsidP="00566172">
            <w:pPr>
              <w:jc w:val="center"/>
            </w:pPr>
            <w:r>
              <w:t>(5.6</w:t>
            </w:r>
            <w:r w:rsidR="008242F6">
              <w:t>)</w:t>
            </w:r>
          </w:p>
        </w:tc>
        <w:tc>
          <w:tcPr>
            <w:tcW w:w="1440" w:type="dxa"/>
            <w:gridSpan w:val="2"/>
            <w:tcBorders>
              <w:top w:val="nil"/>
              <w:left w:val="nil"/>
              <w:bottom w:val="nil"/>
              <w:right w:val="nil"/>
            </w:tcBorders>
          </w:tcPr>
          <w:p w:rsidR="008242F6" w:rsidRDefault="008242F6" w:rsidP="00566172">
            <w:pPr>
              <w:jc w:val="center"/>
            </w:pPr>
            <w:r>
              <w:t>7</w:t>
            </w:r>
          </w:p>
          <w:p w:rsidR="008242F6" w:rsidRPr="00474859" w:rsidRDefault="005A4679" w:rsidP="00566172">
            <w:pPr>
              <w:jc w:val="center"/>
            </w:pPr>
            <w:r>
              <w:t>(9.7</w:t>
            </w:r>
            <w:r w:rsidR="008242F6">
              <w:t>)</w:t>
            </w:r>
          </w:p>
        </w:tc>
        <w:tc>
          <w:tcPr>
            <w:tcW w:w="2070" w:type="dxa"/>
            <w:gridSpan w:val="2"/>
            <w:tcBorders>
              <w:top w:val="nil"/>
              <w:left w:val="nil"/>
              <w:bottom w:val="nil"/>
              <w:right w:val="nil"/>
            </w:tcBorders>
          </w:tcPr>
          <w:p w:rsidR="008242F6" w:rsidRDefault="008242F6" w:rsidP="00566172">
            <w:pPr>
              <w:jc w:val="center"/>
            </w:pPr>
            <w:r>
              <w:t>4</w:t>
            </w:r>
          </w:p>
          <w:p w:rsidR="008242F6" w:rsidRDefault="005A4679" w:rsidP="00566172">
            <w:pPr>
              <w:jc w:val="center"/>
            </w:pPr>
            <w:r>
              <w:t>(5.6</w:t>
            </w:r>
            <w:r w:rsidR="008242F6">
              <w:t>)</w:t>
            </w:r>
          </w:p>
          <w:p w:rsidR="008242F6" w:rsidRPr="00474859" w:rsidRDefault="008242F6" w:rsidP="00566172">
            <w:pPr>
              <w:jc w:val="center"/>
            </w:pPr>
          </w:p>
        </w:tc>
        <w:tc>
          <w:tcPr>
            <w:tcW w:w="1440" w:type="dxa"/>
            <w:gridSpan w:val="2"/>
            <w:tcBorders>
              <w:top w:val="nil"/>
              <w:left w:val="nil"/>
              <w:bottom w:val="nil"/>
              <w:right w:val="nil"/>
            </w:tcBorders>
          </w:tcPr>
          <w:p w:rsidR="008242F6" w:rsidRPr="00474859" w:rsidRDefault="008242F6" w:rsidP="008242F6"/>
        </w:tc>
        <w:tc>
          <w:tcPr>
            <w:tcW w:w="810" w:type="dxa"/>
            <w:tcBorders>
              <w:top w:val="nil"/>
              <w:left w:val="nil"/>
              <w:bottom w:val="nil"/>
              <w:right w:val="nil"/>
            </w:tcBorders>
          </w:tcPr>
          <w:p w:rsidR="008242F6" w:rsidRPr="00474859" w:rsidRDefault="008242F6" w:rsidP="00D279DA"/>
        </w:tc>
      </w:tr>
      <w:tr w:rsidR="008242F6" w:rsidRPr="00474859" w:rsidTr="00B36E62">
        <w:tc>
          <w:tcPr>
            <w:tcW w:w="1440" w:type="dxa"/>
            <w:tcBorders>
              <w:top w:val="nil"/>
              <w:left w:val="nil"/>
              <w:bottom w:val="nil"/>
              <w:right w:val="nil"/>
            </w:tcBorders>
          </w:tcPr>
          <w:p w:rsidR="008242F6" w:rsidRPr="00474859" w:rsidRDefault="008242F6" w:rsidP="0057378E">
            <w:r>
              <w:t>Centrally</w:t>
            </w:r>
          </w:p>
        </w:tc>
        <w:tc>
          <w:tcPr>
            <w:tcW w:w="1098" w:type="dxa"/>
            <w:tcBorders>
              <w:top w:val="nil"/>
              <w:left w:val="nil"/>
              <w:bottom w:val="nil"/>
              <w:right w:val="nil"/>
            </w:tcBorders>
          </w:tcPr>
          <w:p w:rsidR="008242F6" w:rsidRDefault="008242F6" w:rsidP="00566172">
            <w:pPr>
              <w:jc w:val="center"/>
            </w:pPr>
            <w:r>
              <w:t>1</w:t>
            </w:r>
          </w:p>
          <w:p w:rsidR="008242F6" w:rsidRPr="00474859" w:rsidRDefault="008242F6" w:rsidP="00566172">
            <w:pPr>
              <w:jc w:val="center"/>
            </w:pPr>
            <w:r>
              <w:t>(1.4)</w:t>
            </w:r>
          </w:p>
        </w:tc>
        <w:tc>
          <w:tcPr>
            <w:tcW w:w="1440" w:type="dxa"/>
            <w:gridSpan w:val="2"/>
            <w:tcBorders>
              <w:top w:val="nil"/>
              <w:left w:val="nil"/>
              <w:bottom w:val="nil"/>
              <w:right w:val="nil"/>
            </w:tcBorders>
          </w:tcPr>
          <w:p w:rsidR="008242F6" w:rsidRDefault="008242F6" w:rsidP="00566172">
            <w:pPr>
              <w:jc w:val="center"/>
            </w:pPr>
            <w:r>
              <w:t>4</w:t>
            </w:r>
          </w:p>
          <w:p w:rsidR="008242F6" w:rsidRPr="00474859" w:rsidRDefault="005A4679" w:rsidP="00566172">
            <w:pPr>
              <w:jc w:val="center"/>
            </w:pPr>
            <w:r>
              <w:t>(5.6</w:t>
            </w:r>
            <w:r w:rsidR="008242F6">
              <w:t>)</w:t>
            </w:r>
          </w:p>
        </w:tc>
        <w:tc>
          <w:tcPr>
            <w:tcW w:w="2070" w:type="dxa"/>
            <w:gridSpan w:val="2"/>
            <w:tcBorders>
              <w:top w:val="nil"/>
              <w:left w:val="nil"/>
              <w:bottom w:val="nil"/>
              <w:right w:val="nil"/>
            </w:tcBorders>
          </w:tcPr>
          <w:p w:rsidR="008242F6" w:rsidRDefault="005A4679" w:rsidP="00566172">
            <w:pPr>
              <w:jc w:val="center"/>
            </w:pPr>
            <w:r>
              <w:t>21</w:t>
            </w:r>
          </w:p>
          <w:p w:rsidR="008242F6" w:rsidRDefault="005A4679" w:rsidP="005731F4">
            <w:pPr>
              <w:jc w:val="center"/>
            </w:pPr>
            <w:r>
              <w:t>(29.2</w:t>
            </w:r>
            <w:r w:rsidR="008242F6">
              <w:t>)</w:t>
            </w:r>
          </w:p>
          <w:p w:rsidR="005731F4" w:rsidRPr="00474859" w:rsidRDefault="005731F4" w:rsidP="005731F4">
            <w:pPr>
              <w:jc w:val="center"/>
            </w:pPr>
          </w:p>
        </w:tc>
        <w:tc>
          <w:tcPr>
            <w:tcW w:w="1440" w:type="dxa"/>
            <w:gridSpan w:val="2"/>
            <w:tcBorders>
              <w:top w:val="nil"/>
              <w:left w:val="nil"/>
              <w:bottom w:val="nil"/>
              <w:right w:val="nil"/>
            </w:tcBorders>
          </w:tcPr>
          <w:p w:rsidR="008242F6" w:rsidRPr="00474859" w:rsidRDefault="008242F6" w:rsidP="0057378E"/>
        </w:tc>
        <w:tc>
          <w:tcPr>
            <w:tcW w:w="810" w:type="dxa"/>
            <w:tcBorders>
              <w:top w:val="nil"/>
              <w:left w:val="nil"/>
              <w:bottom w:val="nil"/>
              <w:right w:val="nil"/>
            </w:tcBorders>
          </w:tcPr>
          <w:p w:rsidR="008242F6" w:rsidRPr="00474859" w:rsidRDefault="008242F6" w:rsidP="0057378E"/>
        </w:tc>
      </w:tr>
      <w:tr w:rsidR="005731F4" w:rsidRPr="00474859" w:rsidTr="00D279DA">
        <w:tc>
          <w:tcPr>
            <w:tcW w:w="2538" w:type="dxa"/>
            <w:gridSpan w:val="2"/>
            <w:tcBorders>
              <w:top w:val="nil"/>
              <w:left w:val="nil"/>
              <w:bottom w:val="nil"/>
              <w:right w:val="nil"/>
            </w:tcBorders>
          </w:tcPr>
          <w:p w:rsidR="005731F4" w:rsidRDefault="005731F4" w:rsidP="00D279DA"/>
          <w:p w:rsidR="005731F4" w:rsidRPr="00474859" w:rsidRDefault="005731F4" w:rsidP="00D279DA">
            <w:r>
              <w:t>Percent agreement =</w:t>
            </w:r>
          </w:p>
        </w:tc>
        <w:tc>
          <w:tcPr>
            <w:tcW w:w="720" w:type="dxa"/>
            <w:tcBorders>
              <w:top w:val="nil"/>
              <w:left w:val="nil"/>
              <w:bottom w:val="nil"/>
              <w:right w:val="nil"/>
            </w:tcBorders>
          </w:tcPr>
          <w:p w:rsidR="005731F4" w:rsidRDefault="005731F4" w:rsidP="00D279DA"/>
          <w:p w:rsidR="005731F4" w:rsidRDefault="005A4679" w:rsidP="00D279DA">
            <w:r>
              <w:t>75.0</w:t>
            </w:r>
          </w:p>
        </w:tc>
        <w:tc>
          <w:tcPr>
            <w:tcW w:w="1710" w:type="dxa"/>
            <w:gridSpan w:val="2"/>
            <w:tcBorders>
              <w:top w:val="nil"/>
              <w:left w:val="nil"/>
              <w:bottom w:val="nil"/>
              <w:right w:val="nil"/>
            </w:tcBorders>
          </w:tcPr>
          <w:p w:rsidR="005731F4" w:rsidRDefault="005731F4" w:rsidP="00D279DA"/>
          <w:p w:rsidR="005731F4" w:rsidRDefault="005731F4" w:rsidP="00D279DA">
            <w:r>
              <w:t>Cohen’s κ =</w:t>
            </w:r>
          </w:p>
        </w:tc>
        <w:tc>
          <w:tcPr>
            <w:tcW w:w="1080" w:type="dxa"/>
            <w:tcBorders>
              <w:top w:val="nil"/>
              <w:left w:val="nil"/>
              <w:bottom w:val="nil"/>
              <w:right w:val="nil"/>
            </w:tcBorders>
          </w:tcPr>
          <w:p w:rsidR="005731F4" w:rsidRDefault="005731F4" w:rsidP="00D279DA"/>
          <w:p w:rsidR="005731F4" w:rsidRPr="00474859" w:rsidRDefault="005731F4" w:rsidP="00D279DA">
            <w:r>
              <w:t>0.61</w:t>
            </w:r>
            <w:r w:rsidR="005A4679">
              <w:t>1</w:t>
            </w:r>
          </w:p>
        </w:tc>
        <w:tc>
          <w:tcPr>
            <w:tcW w:w="1440" w:type="dxa"/>
            <w:gridSpan w:val="2"/>
            <w:tcBorders>
              <w:top w:val="nil"/>
              <w:left w:val="nil"/>
              <w:bottom w:val="nil"/>
              <w:right w:val="nil"/>
            </w:tcBorders>
          </w:tcPr>
          <w:p w:rsidR="005731F4" w:rsidRDefault="005731F4" w:rsidP="00D279DA">
            <w:r>
              <w:t>Standard error of</w:t>
            </w:r>
            <w:r w:rsidR="00BD0830">
              <w:t xml:space="preserve"> </w:t>
            </w:r>
            <w:r>
              <w:t>κ =</w:t>
            </w:r>
          </w:p>
        </w:tc>
        <w:tc>
          <w:tcPr>
            <w:tcW w:w="810" w:type="dxa"/>
            <w:tcBorders>
              <w:top w:val="nil"/>
              <w:left w:val="nil"/>
              <w:bottom w:val="nil"/>
              <w:right w:val="nil"/>
            </w:tcBorders>
          </w:tcPr>
          <w:p w:rsidR="005731F4" w:rsidRDefault="005731F4" w:rsidP="00D279DA"/>
          <w:p w:rsidR="005731F4" w:rsidRDefault="005731F4" w:rsidP="00D279DA">
            <w:r>
              <w:t>0.085</w:t>
            </w:r>
          </w:p>
        </w:tc>
      </w:tr>
      <w:tr w:rsidR="005731F4" w:rsidRPr="00474859" w:rsidTr="00B36E62">
        <w:tc>
          <w:tcPr>
            <w:tcW w:w="1440" w:type="dxa"/>
            <w:tcBorders>
              <w:top w:val="nil"/>
              <w:left w:val="nil"/>
              <w:bottom w:val="nil"/>
              <w:right w:val="nil"/>
            </w:tcBorders>
          </w:tcPr>
          <w:p w:rsidR="005731F4" w:rsidRDefault="005731F4" w:rsidP="0057378E"/>
        </w:tc>
        <w:tc>
          <w:tcPr>
            <w:tcW w:w="1098" w:type="dxa"/>
            <w:tcBorders>
              <w:top w:val="nil"/>
              <w:left w:val="nil"/>
              <w:bottom w:val="nil"/>
              <w:right w:val="nil"/>
            </w:tcBorders>
          </w:tcPr>
          <w:p w:rsidR="005731F4" w:rsidRDefault="005731F4" w:rsidP="00566172">
            <w:pPr>
              <w:jc w:val="center"/>
            </w:pPr>
          </w:p>
        </w:tc>
        <w:tc>
          <w:tcPr>
            <w:tcW w:w="1440" w:type="dxa"/>
            <w:gridSpan w:val="2"/>
            <w:tcBorders>
              <w:top w:val="nil"/>
              <w:left w:val="nil"/>
              <w:bottom w:val="nil"/>
              <w:right w:val="nil"/>
            </w:tcBorders>
          </w:tcPr>
          <w:p w:rsidR="005731F4" w:rsidRDefault="005731F4" w:rsidP="00566172">
            <w:pPr>
              <w:jc w:val="center"/>
            </w:pPr>
          </w:p>
        </w:tc>
        <w:tc>
          <w:tcPr>
            <w:tcW w:w="2070" w:type="dxa"/>
            <w:gridSpan w:val="2"/>
            <w:tcBorders>
              <w:top w:val="nil"/>
              <w:left w:val="nil"/>
              <w:bottom w:val="nil"/>
              <w:right w:val="nil"/>
            </w:tcBorders>
          </w:tcPr>
          <w:p w:rsidR="005731F4" w:rsidRDefault="005731F4" w:rsidP="00566172">
            <w:pPr>
              <w:jc w:val="center"/>
            </w:pPr>
          </w:p>
        </w:tc>
        <w:tc>
          <w:tcPr>
            <w:tcW w:w="1440" w:type="dxa"/>
            <w:gridSpan w:val="2"/>
            <w:tcBorders>
              <w:top w:val="nil"/>
              <w:left w:val="nil"/>
              <w:bottom w:val="nil"/>
              <w:right w:val="nil"/>
            </w:tcBorders>
          </w:tcPr>
          <w:p w:rsidR="005731F4" w:rsidRDefault="005731F4" w:rsidP="0057378E"/>
        </w:tc>
        <w:tc>
          <w:tcPr>
            <w:tcW w:w="810" w:type="dxa"/>
            <w:tcBorders>
              <w:top w:val="nil"/>
              <w:left w:val="nil"/>
              <w:bottom w:val="nil"/>
              <w:right w:val="nil"/>
            </w:tcBorders>
          </w:tcPr>
          <w:p w:rsidR="005731F4" w:rsidRDefault="005731F4" w:rsidP="0057378E"/>
        </w:tc>
      </w:tr>
      <w:tr w:rsidR="00566172" w:rsidTr="00B36E62">
        <w:tc>
          <w:tcPr>
            <w:tcW w:w="8298" w:type="dxa"/>
            <w:gridSpan w:val="9"/>
            <w:tcBorders>
              <w:top w:val="nil"/>
              <w:left w:val="nil"/>
              <w:bottom w:val="nil"/>
              <w:right w:val="nil"/>
            </w:tcBorders>
          </w:tcPr>
          <w:p w:rsidR="00566172" w:rsidRPr="008242F6" w:rsidRDefault="008242F6" w:rsidP="00B36E62">
            <w:pPr>
              <w:rPr>
                <w:b/>
                <w:i/>
              </w:rPr>
            </w:pPr>
            <w:r w:rsidRPr="008242F6">
              <w:rPr>
                <w:i/>
              </w:rPr>
              <w:t>What is the extent of numerical evidence and quantitative reasoning present?</w:t>
            </w:r>
          </w:p>
        </w:tc>
      </w:tr>
      <w:tr w:rsidR="00B36E62" w:rsidRPr="00474859" w:rsidTr="00B36E62">
        <w:tc>
          <w:tcPr>
            <w:tcW w:w="1440" w:type="dxa"/>
            <w:tcBorders>
              <w:top w:val="nil"/>
              <w:left w:val="nil"/>
              <w:bottom w:val="nil"/>
              <w:right w:val="nil"/>
            </w:tcBorders>
          </w:tcPr>
          <w:p w:rsidR="008242F6" w:rsidRPr="00474859" w:rsidRDefault="008242F6" w:rsidP="00D83547">
            <w:pPr>
              <w:jc w:val="center"/>
            </w:pPr>
          </w:p>
        </w:tc>
        <w:tc>
          <w:tcPr>
            <w:tcW w:w="1098" w:type="dxa"/>
            <w:tcBorders>
              <w:top w:val="nil"/>
              <w:left w:val="nil"/>
              <w:bottom w:val="nil"/>
              <w:right w:val="nil"/>
            </w:tcBorders>
          </w:tcPr>
          <w:p w:rsidR="008242F6" w:rsidRPr="00474859" w:rsidRDefault="00D83547" w:rsidP="00D83547">
            <w:pPr>
              <w:jc w:val="center"/>
            </w:pPr>
            <w:r>
              <w:t>Score 1</w:t>
            </w:r>
          </w:p>
        </w:tc>
        <w:tc>
          <w:tcPr>
            <w:tcW w:w="1440" w:type="dxa"/>
            <w:gridSpan w:val="2"/>
            <w:tcBorders>
              <w:top w:val="nil"/>
              <w:left w:val="nil"/>
              <w:bottom w:val="nil"/>
              <w:right w:val="nil"/>
            </w:tcBorders>
          </w:tcPr>
          <w:p w:rsidR="008242F6" w:rsidRPr="00474859" w:rsidRDefault="00D83547" w:rsidP="00D83547">
            <w:pPr>
              <w:jc w:val="center"/>
            </w:pPr>
            <w:r>
              <w:t>Score 2</w:t>
            </w:r>
          </w:p>
        </w:tc>
        <w:tc>
          <w:tcPr>
            <w:tcW w:w="2070" w:type="dxa"/>
            <w:gridSpan w:val="2"/>
            <w:tcBorders>
              <w:top w:val="nil"/>
              <w:left w:val="nil"/>
              <w:bottom w:val="nil"/>
              <w:right w:val="nil"/>
            </w:tcBorders>
          </w:tcPr>
          <w:p w:rsidR="008242F6" w:rsidRPr="00474859" w:rsidRDefault="00D83547" w:rsidP="00D83547">
            <w:pPr>
              <w:jc w:val="center"/>
            </w:pPr>
            <w:r>
              <w:t>Score 3</w:t>
            </w:r>
          </w:p>
        </w:tc>
        <w:tc>
          <w:tcPr>
            <w:tcW w:w="1170" w:type="dxa"/>
            <w:tcBorders>
              <w:top w:val="nil"/>
              <w:left w:val="nil"/>
              <w:bottom w:val="nil"/>
              <w:right w:val="nil"/>
            </w:tcBorders>
          </w:tcPr>
          <w:p w:rsidR="008242F6" w:rsidRPr="00474859" w:rsidRDefault="008242F6" w:rsidP="00D83547">
            <w:pPr>
              <w:jc w:val="center"/>
            </w:pPr>
          </w:p>
        </w:tc>
        <w:tc>
          <w:tcPr>
            <w:tcW w:w="1080" w:type="dxa"/>
            <w:gridSpan w:val="2"/>
            <w:tcBorders>
              <w:top w:val="nil"/>
              <w:left w:val="nil"/>
              <w:bottom w:val="nil"/>
              <w:right w:val="nil"/>
            </w:tcBorders>
          </w:tcPr>
          <w:p w:rsidR="008242F6" w:rsidRPr="00474859" w:rsidRDefault="008242F6" w:rsidP="00D83547">
            <w:pPr>
              <w:jc w:val="center"/>
            </w:pPr>
          </w:p>
        </w:tc>
      </w:tr>
      <w:tr w:rsidR="008242F6" w:rsidRPr="00474859" w:rsidTr="00B36E62">
        <w:tc>
          <w:tcPr>
            <w:tcW w:w="1440" w:type="dxa"/>
            <w:tcBorders>
              <w:top w:val="nil"/>
              <w:left w:val="nil"/>
              <w:bottom w:val="nil"/>
              <w:right w:val="nil"/>
            </w:tcBorders>
          </w:tcPr>
          <w:p w:rsidR="008242F6" w:rsidRPr="00474859" w:rsidRDefault="00D83547" w:rsidP="00D279DA">
            <w:r>
              <w:t>Score 1</w:t>
            </w:r>
          </w:p>
        </w:tc>
        <w:tc>
          <w:tcPr>
            <w:tcW w:w="1098" w:type="dxa"/>
            <w:tcBorders>
              <w:top w:val="nil"/>
              <w:left w:val="nil"/>
              <w:bottom w:val="nil"/>
              <w:right w:val="nil"/>
            </w:tcBorders>
          </w:tcPr>
          <w:p w:rsidR="008242F6" w:rsidRDefault="00D83547" w:rsidP="00D279DA">
            <w:pPr>
              <w:jc w:val="center"/>
            </w:pPr>
            <w:r>
              <w:t>33</w:t>
            </w:r>
          </w:p>
          <w:p w:rsidR="008242F6" w:rsidRPr="00474859" w:rsidRDefault="00D83547" w:rsidP="00514806">
            <w:pPr>
              <w:jc w:val="center"/>
            </w:pPr>
            <w:r>
              <w:t>(</w:t>
            </w:r>
            <w:r w:rsidR="00EA15DE">
              <w:t>50.0</w:t>
            </w:r>
            <w:r w:rsidR="008242F6">
              <w:t>)</w:t>
            </w:r>
          </w:p>
        </w:tc>
        <w:tc>
          <w:tcPr>
            <w:tcW w:w="1440" w:type="dxa"/>
            <w:gridSpan w:val="2"/>
            <w:tcBorders>
              <w:top w:val="nil"/>
              <w:left w:val="nil"/>
              <w:bottom w:val="nil"/>
              <w:right w:val="nil"/>
            </w:tcBorders>
          </w:tcPr>
          <w:p w:rsidR="008242F6" w:rsidRDefault="00D83547" w:rsidP="00D279DA">
            <w:pPr>
              <w:jc w:val="center"/>
            </w:pPr>
            <w:r>
              <w:t>2</w:t>
            </w:r>
          </w:p>
          <w:p w:rsidR="008242F6" w:rsidRPr="00474859" w:rsidRDefault="008242F6" w:rsidP="00EA15DE">
            <w:pPr>
              <w:jc w:val="center"/>
            </w:pPr>
            <w:r>
              <w:t>(</w:t>
            </w:r>
            <w:r w:rsidR="00D83547">
              <w:t>2.</w:t>
            </w:r>
            <w:r w:rsidR="00EA15DE">
              <w:t>8</w:t>
            </w:r>
            <w:r>
              <w:t>)</w:t>
            </w:r>
          </w:p>
        </w:tc>
        <w:tc>
          <w:tcPr>
            <w:tcW w:w="2070" w:type="dxa"/>
            <w:gridSpan w:val="2"/>
            <w:tcBorders>
              <w:top w:val="nil"/>
              <w:left w:val="nil"/>
              <w:bottom w:val="nil"/>
              <w:right w:val="nil"/>
            </w:tcBorders>
          </w:tcPr>
          <w:p w:rsidR="008242F6" w:rsidRDefault="00D83547" w:rsidP="00D279DA">
            <w:pPr>
              <w:jc w:val="center"/>
            </w:pPr>
            <w:r>
              <w:t>0</w:t>
            </w:r>
          </w:p>
          <w:p w:rsidR="008242F6" w:rsidRDefault="008242F6" w:rsidP="00D279DA">
            <w:pPr>
              <w:jc w:val="center"/>
            </w:pPr>
            <w:r>
              <w:t>(</w:t>
            </w:r>
            <w:r w:rsidR="00D83547">
              <w:t>0.0</w:t>
            </w:r>
            <w:r>
              <w:t>)</w:t>
            </w:r>
          </w:p>
          <w:p w:rsidR="008242F6" w:rsidRPr="00474859" w:rsidRDefault="008242F6" w:rsidP="00D279DA">
            <w:pPr>
              <w:jc w:val="center"/>
            </w:pPr>
          </w:p>
        </w:tc>
        <w:tc>
          <w:tcPr>
            <w:tcW w:w="1440" w:type="dxa"/>
            <w:gridSpan w:val="2"/>
            <w:tcBorders>
              <w:top w:val="nil"/>
              <w:left w:val="nil"/>
              <w:bottom w:val="nil"/>
              <w:right w:val="nil"/>
            </w:tcBorders>
          </w:tcPr>
          <w:p w:rsidR="008242F6" w:rsidRPr="00474859" w:rsidRDefault="008242F6" w:rsidP="00D279DA"/>
        </w:tc>
        <w:tc>
          <w:tcPr>
            <w:tcW w:w="810" w:type="dxa"/>
            <w:tcBorders>
              <w:top w:val="nil"/>
              <w:left w:val="nil"/>
              <w:bottom w:val="nil"/>
              <w:right w:val="nil"/>
            </w:tcBorders>
          </w:tcPr>
          <w:p w:rsidR="008242F6" w:rsidRPr="00474859" w:rsidRDefault="008242F6" w:rsidP="00D279DA"/>
        </w:tc>
      </w:tr>
      <w:tr w:rsidR="008242F6" w:rsidRPr="00474859" w:rsidTr="002C3B69">
        <w:tc>
          <w:tcPr>
            <w:tcW w:w="1440" w:type="dxa"/>
            <w:tcBorders>
              <w:top w:val="nil"/>
              <w:left w:val="nil"/>
              <w:bottom w:val="nil"/>
              <w:right w:val="nil"/>
            </w:tcBorders>
          </w:tcPr>
          <w:p w:rsidR="008242F6" w:rsidRPr="00474859" w:rsidRDefault="00D83547" w:rsidP="00D279DA">
            <w:r>
              <w:t>Score 2</w:t>
            </w:r>
          </w:p>
        </w:tc>
        <w:tc>
          <w:tcPr>
            <w:tcW w:w="1098" w:type="dxa"/>
            <w:tcBorders>
              <w:top w:val="nil"/>
              <w:left w:val="nil"/>
              <w:bottom w:val="nil"/>
              <w:right w:val="nil"/>
            </w:tcBorders>
          </w:tcPr>
          <w:p w:rsidR="008242F6" w:rsidRDefault="00EA15DE" w:rsidP="00D279DA">
            <w:pPr>
              <w:jc w:val="center"/>
            </w:pPr>
            <w:r>
              <w:t>7</w:t>
            </w:r>
          </w:p>
          <w:p w:rsidR="008242F6" w:rsidRPr="00474859" w:rsidRDefault="008242F6" w:rsidP="00EA15DE">
            <w:pPr>
              <w:jc w:val="center"/>
            </w:pPr>
            <w:r>
              <w:t>(</w:t>
            </w:r>
            <w:r w:rsidR="00EA15DE">
              <w:t>9.7</w:t>
            </w:r>
            <w:r>
              <w:t>)</w:t>
            </w:r>
          </w:p>
        </w:tc>
        <w:tc>
          <w:tcPr>
            <w:tcW w:w="1440" w:type="dxa"/>
            <w:gridSpan w:val="2"/>
            <w:tcBorders>
              <w:top w:val="nil"/>
              <w:left w:val="nil"/>
              <w:bottom w:val="nil"/>
              <w:right w:val="nil"/>
            </w:tcBorders>
          </w:tcPr>
          <w:p w:rsidR="008242F6" w:rsidRDefault="00D83547" w:rsidP="00D279DA">
            <w:pPr>
              <w:jc w:val="center"/>
            </w:pPr>
            <w:r>
              <w:t>6</w:t>
            </w:r>
          </w:p>
          <w:p w:rsidR="008242F6" w:rsidRPr="00474859" w:rsidRDefault="00EA15DE" w:rsidP="00D279DA">
            <w:pPr>
              <w:jc w:val="center"/>
            </w:pPr>
            <w:r>
              <w:t>(8.3</w:t>
            </w:r>
            <w:r w:rsidR="008242F6">
              <w:t>)</w:t>
            </w:r>
          </w:p>
        </w:tc>
        <w:tc>
          <w:tcPr>
            <w:tcW w:w="2070" w:type="dxa"/>
            <w:gridSpan w:val="2"/>
            <w:tcBorders>
              <w:top w:val="nil"/>
              <w:left w:val="nil"/>
              <w:bottom w:val="nil"/>
              <w:right w:val="nil"/>
            </w:tcBorders>
          </w:tcPr>
          <w:p w:rsidR="008242F6" w:rsidRDefault="00D83547" w:rsidP="00D279DA">
            <w:pPr>
              <w:jc w:val="center"/>
            </w:pPr>
            <w:r>
              <w:t>3</w:t>
            </w:r>
          </w:p>
          <w:p w:rsidR="008242F6" w:rsidRDefault="00EA15DE" w:rsidP="00D279DA">
            <w:pPr>
              <w:jc w:val="center"/>
            </w:pPr>
            <w:r>
              <w:t>(4.2</w:t>
            </w:r>
            <w:r w:rsidR="008242F6">
              <w:t>)</w:t>
            </w:r>
          </w:p>
          <w:p w:rsidR="008242F6" w:rsidRPr="00474859" w:rsidRDefault="008242F6" w:rsidP="00D279DA">
            <w:pPr>
              <w:jc w:val="center"/>
            </w:pPr>
          </w:p>
        </w:tc>
        <w:tc>
          <w:tcPr>
            <w:tcW w:w="1440" w:type="dxa"/>
            <w:gridSpan w:val="2"/>
            <w:tcBorders>
              <w:top w:val="nil"/>
              <w:left w:val="nil"/>
              <w:bottom w:val="nil"/>
              <w:right w:val="nil"/>
            </w:tcBorders>
          </w:tcPr>
          <w:p w:rsidR="008242F6" w:rsidRPr="00474859" w:rsidRDefault="008242F6" w:rsidP="00D279DA"/>
        </w:tc>
        <w:tc>
          <w:tcPr>
            <w:tcW w:w="810" w:type="dxa"/>
            <w:tcBorders>
              <w:top w:val="nil"/>
              <w:left w:val="nil"/>
              <w:bottom w:val="nil"/>
              <w:right w:val="nil"/>
            </w:tcBorders>
          </w:tcPr>
          <w:p w:rsidR="008242F6" w:rsidRPr="00474859" w:rsidRDefault="008242F6" w:rsidP="00D279DA"/>
        </w:tc>
      </w:tr>
      <w:tr w:rsidR="008242F6" w:rsidRPr="00474859" w:rsidTr="005731F4">
        <w:tc>
          <w:tcPr>
            <w:tcW w:w="1440" w:type="dxa"/>
            <w:tcBorders>
              <w:top w:val="nil"/>
              <w:left w:val="nil"/>
              <w:bottom w:val="nil"/>
              <w:right w:val="nil"/>
            </w:tcBorders>
          </w:tcPr>
          <w:p w:rsidR="008242F6" w:rsidRPr="00474859" w:rsidRDefault="00D83547" w:rsidP="00D279DA">
            <w:r>
              <w:t>Score 3</w:t>
            </w:r>
          </w:p>
        </w:tc>
        <w:tc>
          <w:tcPr>
            <w:tcW w:w="1098" w:type="dxa"/>
            <w:tcBorders>
              <w:top w:val="nil"/>
              <w:left w:val="nil"/>
              <w:bottom w:val="nil"/>
              <w:right w:val="nil"/>
            </w:tcBorders>
          </w:tcPr>
          <w:p w:rsidR="008242F6" w:rsidRDefault="00514806" w:rsidP="00D279DA">
            <w:pPr>
              <w:jc w:val="center"/>
            </w:pPr>
            <w:r>
              <w:t>0</w:t>
            </w:r>
          </w:p>
          <w:p w:rsidR="008242F6" w:rsidRPr="00474859" w:rsidRDefault="00514806" w:rsidP="00D279DA">
            <w:pPr>
              <w:jc w:val="center"/>
            </w:pPr>
            <w:r>
              <w:t>(0.0</w:t>
            </w:r>
            <w:r w:rsidR="008242F6">
              <w:t>)</w:t>
            </w:r>
          </w:p>
        </w:tc>
        <w:tc>
          <w:tcPr>
            <w:tcW w:w="1440" w:type="dxa"/>
            <w:gridSpan w:val="2"/>
            <w:tcBorders>
              <w:top w:val="nil"/>
              <w:left w:val="nil"/>
              <w:bottom w:val="nil"/>
              <w:right w:val="nil"/>
            </w:tcBorders>
          </w:tcPr>
          <w:p w:rsidR="008242F6" w:rsidRDefault="00D83547" w:rsidP="00D279DA">
            <w:pPr>
              <w:jc w:val="center"/>
            </w:pPr>
            <w:r>
              <w:t>1</w:t>
            </w:r>
          </w:p>
          <w:p w:rsidR="008242F6" w:rsidRPr="00474859" w:rsidRDefault="00D83547" w:rsidP="00D279DA">
            <w:pPr>
              <w:jc w:val="center"/>
            </w:pPr>
            <w:r>
              <w:t>(1</w:t>
            </w:r>
            <w:r w:rsidR="00EA15DE">
              <w:t>.4</w:t>
            </w:r>
            <w:r w:rsidR="008242F6">
              <w:t>)</w:t>
            </w:r>
          </w:p>
        </w:tc>
        <w:tc>
          <w:tcPr>
            <w:tcW w:w="2070" w:type="dxa"/>
            <w:gridSpan w:val="2"/>
            <w:tcBorders>
              <w:top w:val="nil"/>
              <w:left w:val="nil"/>
              <w:bottom w:val="nil"/>
              <w:right w:val="nil"/>
            </w:tcBorders>
          </w:tcPr>
          <w:p w:rsidR="008242F6" w:rsidRDefault="00D83547" w:rsidP="00D279DA">
            <w:pPr>
              <w:jc w:val="center"/>
            </w:pPr>
            <w:r>
              <w:t>17</w:t>
            </w:r>
          </w:p>
          <w:p w:rsidR="008242F6" w:rsidRDefault="008242F6" w:rsidP="002C3B69">
            <w:pPr>
              <w:jc w:val="center"/>
            </w:pPr>
            <w:r>
              <w:t>(</w:t>
            </w:r>
            <w:r w:rsidR="00EA15DE">
              <w:t>23.6</w:t>
            </w:r>
            <w:r>
              <w:t>)</w:t>
            </w:r>
          </w:p>
          <w:p w:rsidR="005731F4" w:rsidRPr="00474859" w:rsidRDefault="005731F4" w:rsidP="002C3B69">
            <w:pPr>
              <w:jc w:val="center"/>
            </w:pPr>
          </w:p>
        </w:tc>
        <w:tc>
          <w:tcPr>
            <w:tcW w:w="1440" w:type="dxa"/>
            <w:gridSpan w:val="2"/>
            <w:tcBorders>
              <w:top w:val="nil"/>
              <w:left w:val="nil"/>
              <w:bottom w:val="nil"/>
              <w:right w:val="nil"/>
            </w:tcBorders>
          </w:tcPr>
          <w:p w:rsidR="008242F6" w:rsidRPr="00474859" w:rsidRDefault="008242F6" w:rsidP="00D279DA"/>
        </w:tc>
        <w:tc>
          <w:tcPr>
            <w:tcW w:w="810" w:type="dxa"/>
            <w:tcBorders>
              <w:top w:val="nil"/>
              <w:left w:val="nil"/>
              <w:bottom w:val="nil"/>
              <w:right w:val="nil"/>
            </w:tcBorders>
          </w:tcPr>
          <w:p w:rsidR="008242F6" w:rsidRPr="00474859" w:rsidRDefault="008242F6" w:rsidP="00D279DA"/>
        </w:tc>
      </w:tr>
      <w:tr w:rsidR="005731F4" w:rsidRPr="00474859" w:rsidTr="005731F4">
        <w:tc>
          <w:tcPr>
            <w:tcW w:w="2538" w:type="dxa"/>
            <w:gridSpan w:val="2"/>
            <w:tcBorders>
              <w:top w:val="nil"/>
              <w:left w:val="nil"/>
              <w:bottom w:val="double" w:sz="4" w:space="0" w:color="auto"/>
              <w:right w:val="nil"/>
            </w:tcBorders>
          </w:tcPr>
          <w:p w:rsidR="005731F4" w:rsidRDefault="005731F4" w:rsidP="00D279DA"/>
          <w:p w:rsidR="005731F4" w:rsidRPr="00474859" w:rsidRDefault="005731F4" w:rsidP="00D279DA">
            <w:r>
              <w:t>Percent agreement =</w:t>
            </w:r>
          </w:p>
        </w:tc>
        <w:tc>
          <w:tcPr>
            <w:tcW w:w="720" w:type="dxa"/>
            <w:tcBorders>
              <w:top w:val="nil"/>
              <w:left w:val="nil"/>
              <w:bottom w:val="double" w:sz="4" w:space="0" w:color="auto"/>
              <w:right w:val="nil"/>
            </w:tcBorders>
          </w:tcPr>
          <w:p w:rsidR="005731F4" w:rsidRDefault="005731F4" w:rsidP="00D279DA"/>
          <w:p w:rsidR="005731F4" w:rsidRDefault="00EA15DE" w:rsidP="00D279DA">
            <w:r>
              <w:t>81</w:t>
            </w:r>
            <w:r w:rsidR="00514806">
              <w:t>.</w:t>
            </w:r>
            <w:r>
              <w:t>9</w:t>
            </w:r>
          </w:p>
        </w:tc>
        <w:tc>
          <w:tcPr>
            <w:tcW w:w="1710" w:type="dxa"/>
            <w:gridSpan w:val="2"/>
            <w:tcBorders>
              <w:top w:val="nil"/>
              <w:left w:val="nil"/>
              <w:bottom w:val="double" w:sz="4" w:space="0" w:color="auto"/>
              <w:right w:val="nil"/>
            </w:tcBorders>
          </w:tcPr>
          <w:p w:rsidR="005731F4" w:rsidRDefault="005731F4" w:rsidP="00D279DA"/>
          <w:p w:rsidR="005731F4" w:rsidRDefault="005731F4" w:rsidP="00D279DA">
            <w:r>
              <w:t>Cohen’s κ =</w:t>
            </w:r>
          </w:p>
        </w:tc>
        <w:tc>
          <w:tcPr>
            <w:tcW w:w="1080" w:type="dxa"/>
            <w:tcBorders>
              <w:top w:val="nil"/>
              <w:left w:val="nil"/>
              <w:bottom w:val="double" w:sz="4" w:space="0" w:color="auto"/>
              <w:right w:val="nil"/>
            </w:tcBorders>
          </w:tcPr>
          <w:p w:rsidR="005731F4" w:rsidRDefault="005731F4" w:rsidP="00D279DA"/>
          <w:p w:rsidR="005731F4" w:rsidRPr="00474859" w:rsidRDefault="005731F4" w:rsidP="00D279DA">
            <w:r>
              <w:t>0.</w:t>
            </w:r>
            <w:r w:rsidR="00EA15DE">
              <w:t>693</w:t>
            </w:r>
          </w:p>
        </w:tc>
        <w:tc>
          <w:tcPr>
            <w:tcW w:w="1440" w:type="dxa"/>
            <w:gridSpan w:val="2"/>
            <w:tcBorders>
              <w:top w:val="nil"/>
              <w:left w:val="nil"/>
              <w:bottom w:val="double" w:sz="4" w:space="0" w:color="auto"/>
              <w:right w:val="nil"/>
            </w:tcBorders>
          </w:tcPr>
          <w:p w:rsidR="005731F4" w:rsidRDefault="005731F4" w:rsidP="00D279DA">
            <w:r>
              <w:t>Standard error of</w:t>
            </w:r>
            <w:r w:rsidR="00BD0830">
              <w:t xml:space="preserve"> </w:t>
            </w:r>
            <w:r>
              <w:t>κ =</w:t>
            </w:r>
          </w:p>
        </w:tc>
        <w:tc>
          <w:tcPr>
            <w:tcW w:w="810" w:type="dxa"/>
            <w:tcBorders>
              <w:top w:val="nil"/>
              <w:left w:val="nil"/>
              <w:bottom w:val="double" w:sz="4" w:space="0" w:color="auto"/>
              <w:right w:val="nil"/>
            </w:tcBorders>
          </w:tcPr>
          <w:p w:rsidR="005731F4" w:rsidRDefault="005731F4" w:rsidP="00D279DA"/>
          <w:p w:rsidR="005731F4" w:rsidRDefault="00EA15DE" w:rsidP="00D279DA">
            <w:r>
              <w:t>0.086</w:t>
            </w:r>
          </w:p>
        </w:tc>
      </w:tr>
    </w:tbl>
    <w:p w:rsidR="002C3B69" w:rsidRPr="002C3B69" w:rsidRDefault="002C3B69" w:rsidP="002C3B69">
      <w:pPr>
        <w:spacing w:after="0" w:line="240" w:lineRule="auto"/>
        <w:contextualSpacing/>
        <w:rPr>
          <w:i/>
          <w:szCs w:val="24"/>
        </w:rPr>
      </w:pPr>
      <w:r w:rsidRPr="002C3B69">
        <w:rPr>
          <w:i/>
        </w:rPr>
        <w:t>Note:</w:t>
      </w:r>
      <w:r>
        <w:rPr>
          <w:i/>
        </w:rPr>
        <w:t xml:space="preserve"> Rubric language for coding extent of QR</w:t>
      </w:r>
      <w:r w:rsidR="005731F4">
        <w:rPr>
          <w:i/>
        </w:rPr>
        <w:t>:</w:t>
      </w:r>
      <w:r>
        <w:rPr>
          <w:i/>
        </w:rPr>
        <w:br/>
      </w:r>
      <w:r w:rsidRPr="002C3B69">
        <w:rPr>
          <w:i/>
        </w:rPr>
        <w:t xml:space="preserve">1: </w:t>
      </w:r>
      <w:r w:rsidRPr="002C3B69">
        <w:rPr>
          <w:i/>
          <w:szCs w:val="24"/>
        </w:rPr>
        <w:t>No explicit numerical evidence or quantitative reasoning.</w:t>
      </w:r>
      <w:r w:rsidR="00BD0830">
        <w:rPr>
          <w:i/>
          <w:szCs w:val="24"/>
        </w:rPr>
        <w:t xml:space="preserve"> </w:t>
      </w:r>
      <w:r w:rsidRPr="002C3B69">
        <w:rPr>
          <w:i/>
          <w:szCs w:val="24"/>
        </w:rPr>
        <w:t>May include quasi-numeric references (ie “many,” “few,” “most,” “increased,” “fell,” etc.).</w:t>
      </w:r>
    </w:p>
    <w:p w:rsidR="002C3B69" w:rsidRPr="002C3B69" w:rsidRDefault="002C3B69" w:rsidP="002C3B69">
      <w:pPr>
        <w:widowControl w:val="0"/>
        <w:tabs>
          <w:tab w:val="left" w:pos="740"/>
          <w:tab w:val="left" w:pos="1440"/>
          <w:tab w:val="left" w:pos="2180"/>
          <w:tab w:val="left" w:pos="2900"/>
          <w:tab w:val="left" w:pos="3620"/>
          <w:tab w:val="left" w:pos="4340"/>
          <w:tab w:val="left" w:pos="5780"/>
          <w:tab w:val="left" w:pos="6500"/>
          <w:tab w:val="left" w:pos="7220"/>
          <w:tab w:val="left" w:pos="7920"/>
          <w:tab w:val="left" w:pos="8460"/>
          <w:tab w:val="left" w:pos="8820"/>
          <w:tab w:val="left" w:pos="9380"/>
          <w:tab w:val="left" w:pos="10100"/>
          <w:tab w:val="left" w:pos="10820"/>
          <w:tab w:val="left" w:pos="11540"/>
        </w:tabs>
        <w:spacing w:after="0"/>
        <w:contextualSpacing/>
        <w:rPr>
          <w:i/>
          <w:szCs w:val="24"/>
        </w:rPr>
      </w:pPr>
      <w:r w:rsidRPr="002C3B69">
        <w:rPr>
          <w:i/>
          <w:szCs w:val="24"/>
        </w:rPr>
        <w:t>2: One or two instances of explicit numerical evidence or quantitative reasoning (perhaps in the introduction to set the context), but no more.</w:t>
      </w:r>
    </w:p>
    <w:p w:rsidR="002C3B69" w:rsidRPr="002C3B69" w:rsidRDefault="002C3B69" w:rsidP="002C3B69">
      <w:pPr>
        <w:widowControl w:val="0"/>
        <w:tabs>
          <w:tab w:val="left" w:pos="740"/>
          <w:tab w:val="left" w:pos="1440"/>
          <w:tab w:val="left" w:pos="2180"/>
          <w:tab w:val="left" w:pos="2900"/>
          <w:tab w:val="left" w:pos="3620"/>
          <w:tab w:val="left" w:pos="4340"/>
          <w:tab w:val="left" w:pos="5780"/>
          <w:tab w:val="left" w:pos="6500"/>
          <w:tab w:val="left" w:pos="7220"/>
          <w:tab w:val="left" w:pos="7920"/>
          <w:tab w:val="left" w:pos="8460"/>
          <w:tab w:val="left" w:pos="8820"/>
          <w:tab w:val="left" w:pos="9380"/>
          <w:tab w:val="left" w:pos="10100"/>
          <w:tab w:val="left" w:pos="10820"/>
          <w:tab w:val="left" w:pos="11540"/>
        </w:tabs>
        <w:spacing w:after="0"/>
        <w:rPr>
          <w:i/>
          <w:szCs w:val="24"/>
        </w:rPr>
      </w:pPr>
      <w:r w:rsidRPr="002C3B69">
        <w:rPr>
          <w:i/>
          <w:szCs w:val="24"/>
        </w:rPr>
        <w:t>3: Explicit numerical evidence or quantitative reasoning is used throughout the paper.</w:t>
      </w:r>
    </w:p>
    <w:p w:rsidR="002C3B69" w:rsidRPr="002C3B69" w:rsidRDefault="002C3B69" w:rsidP="00172901">
      <w:pPr>
        <w:spacing w:after="0" w:line="240" w:lineRule="auto"/>
        <w:contextualSpacing/>
        <w:rPr>
          <w:i/>
        </w:rPr>
      </w:pPr>
    </w:p>
    <w:p w:rsidR="002C3B69" w:rsidRDefault="002C3B69">
      <w:pPr>
        <w:rPr>
          <w:b/>
        </w:rPr>
      </w:pPr>
      <w:r>
        <w:rPr>
          <w:b/>
        </w:rPr>
        <w:br w:type="page"/>
      </w:r>
    </w:p>
    <w:p w:rsidR="00172901" w:rsidRDefault="00604749" w:rsidP="00172901">
      <w:pPr>
        <w:spacing w:after="0" w:line="240" w:lineRule="auto"/>
        <w:contextualSpacing/>
        <w:rPr>
          <w:b/>
        </w:rPr>
      </w:pPr>
      <w:r>
        <w:rPr>
          <w:b/>
        </w:rPr>
        <w:lastRenderedPageBreak/>
        <w:t>Table 6</w:t>
      </w:r>
      <w:r w:rsidR="00EA24BA">
        <w:rPr>
          <w:b/>
        </w:rPr>
        <w:t>: Inter-rat</w:t>
      </w:r>
      <w:r w:rsidR="005A4679">
        <w:rPr>
          <w:b/>
        </w:rPr>
        <w:t>er reliability of QR quality usi</w:t>
      </w:r>
      <w:r w:rsidR="00EA24BA">
        <w:rPr>
          <w:b/>
        </w:rPr>
        <w:t xml:space="preserve">ng </w:t>
      </w:r>
      <w:r w:rsidR="002C3B69">
        <w:rPr>
          <w:b/>
        </w:rPr>
        <w:t xml:space="preserve">4- and </w:t>
      </w:r>
      <w:r w:rsidR="00EA24BA">
        <w:rPr>
          <w:b/>
        </w:rPr>
        <w:t>3-category scale</w:t>
      </w:r>
      <w:r w:rsidR="002C3B69">
        <w:rPr>
          <w:b/>
        </w:rPr>
        <w:t>s</w:t>
      </w:r>
    </w:p>
    <w:tbl>
      <w:tblPr>
        <w:tblStyle w:val="TableGrid"/>
        <w:tblW w:w="8568" w:type="dxa"/>
        <w:tblLayout w:type="fixed"/>
        <w:tblLook w:val="04A0"/>
      </w:tblPr>
      <w:tblGrid>
        <w:gridCol w:w="1440"/>
        <w:gridCol w:w="18"/>
        <w:gridCol w:w="1080"/>
        <w:gridCol w:w="720"/>
        <w:gridCol w:w="270"/>
        <w:gridCol w:w="450"/>
        <w:gridCol w:w="1350"/>
        <w:gridCol w:w="990"/>
        <w:gridCol w:w="90"/>
        <w:gridCol w:w="1350"/>
        <w:gridCol w:w="450"/>
        <w:gridCol w:w="90"/>
        <w:gridCol w:w="270"/>
      </w:tblGrid>
      <w:tr w:rsidR="002C3B69" w:rsidTr="00682A32">
        <w:tc>
          <w:tcPr>
            <w:tcW w:w="8568" w:type="dxa"/>
            <w:gridSpan w:val="13"/>
            <w:tcBorders>
              <w:top w:val="double" w:sz="4" w:space="0" w:color="auto"/>
              <w:left w:val="nil"/>
              <w:bottom w:val="nil"/>
              <w:right w:val="nil"/>
            </w:tcBorders>
          </w:tcPr>
          <w:p w:rsidR="00C67EEB" w:rsidRDefault="002C3B69">
            <w:pPr>
              <w:rPr>
                <w:b/>
                <w:i/>
              </w:rPr>
            </w:pPr>
            <w:r w:rsidRPr="008242F6">
              <w:rPr>
                <w:i/>
              </w:rPr>
              <w:t>Overall assessment of quality of QR</w:t>
            </w:r>
            <w:r>
              <w:rPr>
                <w:i/>
              </w:rPr>
              <w:t xml:space="preserve"> (4-category </w:t>
            </w:r>
            <w:r w:rsidR="0042043B">
              <w:rPr>
                <w:i/>
              </w:rPr>
              <w:t>quality category</w:t>
            </w:r>
            <w:r>
              <w:rPr>
                <w:i/>
              </w:rPr>
              <w:t>)</w:t>
            </w:r>
            <w:r w:rsidRPr="008242F6">
              <w:rPr>
                <w:i/>
              </w:rPr>
              <w:t>:</w:t>
            </w:r>
          </w:p>
        </w:tc>
      </w:tr>
      <w:tr w:rsidR="002C3B69" w:rsidRPr="00474859" w:rsidTr="00682A32">
        <w:tc>
          <w:tcPr>
            <w:tcW w:w="1440" w:type="dxa"/>
            <w:tcBorders>
              <w:top w:val="nil"/>
              <w:left w:val="nil"/>
              <w:bottom w:val="nil"/>
              <w:right w:val="nil"/>
            </w:tcBorders>
          </w:tcPr>
          <w:p w:rsidR="002C3B69" w:rsidRPr="00474859" w:rsidRDefault="002C3B69" w:rsidP="00D279DA">
            <w:pPr>
              <w:jc w:val="center"/>
            </w:pPr>
          </w:p>
        </w:tc>
        <w:tc>
          <w:tcPr>
            <w:tcW w:w="1098" w:type="dxa"/>
            <w:gridSpan w:val="2"/>
            <w:tcBorders>
              <w:top w:val="nil"/>
              <w:left w:val="nil"/>
              <w:bottom w:val="nil"/>
              <w:right w:val="nil"/>
            </w:tcBorders>
          </w:tcPr>
          <w:p w:rsidR="002C3B69" w:rsidRPr="00474859" w:rsidRDefault="002C3B69" w:rsidP="00D279DA"/>
        </w:tc>
        <w:tc>
          <w:tcPr>
            <w:tcW w:w="1440" w:type="dxa"/>
            <w:gridSpan w:val="3"/>
            <w:tcBorders>
              <w:top w:val="nil"/>
              <w:left w:val="nil"/>
              <w:bottom w:val="nil"/>
              <w:right w:val="nil"/>
            </w:tcBorders>
          </w:tcPr>
          <w:p w:rsidR="00C67EEB" w:rsidRDefault="002C3B69">
            <w:pPr>
              <w:jc w:val="center"/>
            </w:pPr>
            <w:r>
              <w:t>1</w:t>
            </w:r>
            <w:r w:rsidR="0042043B">
              <w:t xml:space="preserve"> </w:t>
            </w:r>
          </w:p>
        </w:tc>
        <w:tc>
          <w:tcPr>
            <w:tcW w:w="1350" w:type="dxa"/>
            <w:tcBorders>
              <w:top w:val="nil"/>
              <w:left w:val="nil"/>
              <w:bottom w:val="nil"/>
              <w:right w:val="nil"/>
            </w:tcBorders>
          </w:tcPr>
          <w:p w:rsidR="00C67EEB" w:rsidRDefault="002C3B69">
            <w:pPr>
              <w:jc w:val="center"/>
            </w:pPr>
            <w:r>
              <w:t>2</w:t>
            </w:r>
          </w:p>
        </w:tc>
        <w:tc>
          <w:tcPr>
            <w:tcW w:w="1080" w:type="dxa"/>
            <w:gridSpan w:val="2"/>
            <w:tcBorders>
              <w:top w:val="nil"/>
              <w:left w:val="nil"/>
              <w:bottom w:val="nil"/>
              <w:right w:val="nil"/>
            </w:tcBorders>
          </w:tcPr>
          <w:p w:rsidR="00C67EEB" w:rsidRDefault="0042043B">
            <w:pPr>
              <w:jc w:val="center"/>
            </w:pPr>
            <w:r>
              <w:t xml:space="preserve">3 </w:t>
            </w:r>
          </w:p>
        </w:tc>
        <w:tc>
          <w:tcPr>
            <w:tcW w:w="1800" w:type="dxa"/>
            <w:gridSpan w:val="2"/>
            <w:tcBorders>
              <w:top w:val="nil"/>
              <w:left w:val="nil"/>
              <w:bottom w:val="nil"/>
              <w:right w:val="nil"/>
            </w:tcBorders>
          </w:tcPr>
          <w:p w:rsidR="00C67EEB" w:rsidRDefault="002C3B69">
            <w:pPr>
              <w:jc w:val="center"/>
            </w:pPr>
            <w:r>
              <w:t>4</w:t>
            </w:r>
            <w:r w:rsidR="0042043B">
              <w:t xml:space="preserve"> </w:t>
            </w:r>
          </w:p>
        </w:tc>
        <w:tc>
          <w:tcPr>
            <w:tcW w:w="360" w:type="dxa"/>
            <w:gridSpan w:val="2"/>
            <w:tcBorders>
              <w:top w:val="nil"/>
              <w:left w:val="nil"/>
              <w:bottom w:val="nil"/>
              <w:right w:val="nil"/>
            </w:tcBorders>
          </w:tcPr>
          <w:p w:rsidR="002C3B69" w:rsidRPr="00474859" w:rsidRDefault="002C3B69" w:rsidP="00D279DA">
            <w:pPr>
              <w:jc w:val="center"/>
            </w:pPr>
          </w:p>
        </w:tc>
      </w:tr>
      <w:tr w:rsidR="00682A32" w:rsidRPr="00474859" w:rsidTr="00682A32">
        <w:tc>
          <w:tcPr>
            <w:tcW w:w="1440" w:type="dxa"/>
            <w:tcBorders>
              <w:top w:val="nil"/>
              <w:left w:val="nil"/>
              <w:bottom w:val="nil"/>
              <w:right w:val="nil"/>
            </w:tcBorders>
          </w:tcPr>
          <w:p w:rsidR="00682A32" w:rsidRPr="00474859" w:rsidRDefault="00682A32" w:rsidP="00D279DA">
            <w:pPr>
              <w:jc w:val="center"/>
            </w:pPr>
          </w:p>
        </w:tc>
        <w:tc>
          <w:tcPr>
            <w:tcW w:w="1098" w:type="dxa"/>
            <w:gridSpan w:val="2"/>
            <w:tcBorders>
              <w:top w:val="nil"/>
              <w:left w:val="nil"/>
              <w:bottom w:val="single" w:sz="4" w:space="0" w:color="auto"/>
              <w:right w:val="nil"/>
            </w:tcBorders>
          </w:tcPr>
          <w:p w:rsidR="00682A32" w:rsidRDefault="00682A32" w:rsidP="00D279DA">
            <w:r>
              <w:t>No score</w:t>
            </w:r>
          </w:p>
        </w:tc>
        <w:tc>
          <w:tcPr>
            <w:tcW w:w="1440" w:type="dxa"/>
            <w:gridSpan w:val="3"/>
            <w:tcBorders>
              <w:top w:val="nil"/>
              <w:left w:val="nil"/>
              <w:bottom w:val="single" w:sz="4" w:space="0" w:color="auto"/>
              <w:right w:val="nil"/>
            </w:tcBorders>
          </w:tcPr>
          <w:p w:rsidR="00682A32" w:rsidDel="0042043B" w:rsidRDefault="00682A32" w:rsidP="00D279DA">
            <w:pPr>
              <w:jc w:val="center"/>
            </w:pPr>
            <w:r>
              <w:t>(poor)</w:t>
            </w:r>
          </w:p>
        </w:tc>
        <w:tc>
          <w:tcPr>
            <w:tcW w:w="1350" w:type="dxa"/>
            <w:tcBorders>
              <w:top w:val="nil"/>
              <w:left w:val="nil"/>
              <w:bottom w:val="single" w:sz="4" w:space="0" w:color="auto"/>
              <w:right w:val="nil"/>
            </w:tcBorders>
          </w:tcPr>
          <w:p w:rsidR="00682A32" w:rsidDel="0042043B" w:rsidRDefault="00682A32" w:rsidP="00D279DA">
            <w:pPr>
              <w:jc w:val="center"/>
            </w:pPr>
            <w:r>
              <w:t>(adequate)</w:t>
            </w:r>
          </w:p>
        </w:tc>
        <w:tc>
          <w:tcPr>
            <w:tcW w:w="1080" w:type="dxa"/>
            <w:gridSpan w:val="2"/>
            <w:tcBorders>
              <w:top w:val="nil"/>
              <w:left w:val="nil"/>
              <w:bottom w:val="single" w:sz="4" w:space="0" w:color="auto"/>
              <w:right w:val="nil"/>
            </w:tcBorders>
          </w:tcPr>
          <w:p w:rsidR="00682A32" w:rsidDel="0042043B" w:rsidRDefault="00682A32" w:rsidP="00D279DA">
            <w:pPr>
              <w:jc w:val="center"/>
            </w:pPr>
            <w:r>
              <w:t>(good)</w:t>
            </w:r>
          </w:p>
        </w:tc>
        <w:tc>
          <w:tcPr>
            <w:tcW w:w="1800" w:type="dxa"/>
            <w:gridSpan w:val="2"/>
            <w:tcBorders>
              <w:top w:val="nil"/>
              <w:left w:val="nil"/>
              <w:bottom w:val="single" w:sz="4" w:space="0" w:color="auto"/>
              <w:right w:val="nil"/>
            </w:tcBorders>
          </w:tcPr>
          <w:p w:rsidR="00682A32" w:rsidDel="0042043B" w:rsidRDefault="00682A32" w:rsidP="00D279DA">
            <w:pPr>
              <w:jc w:val="center"/>
            </w:pPr>
            <w:r>
              <w:t>(exemplary)</w:t>
            </w:r>
          </w:p>
        </w:tc>
        <w:tc>
          <w:tcPr>
            <w:tcW w:w="360" w:type="dxa"/>
            <w:gridSpan w:val="2"/>
            <w:tcBorders>
              <w:top w:val="nil"/>
              <w:left w:val="nil"/>
              <w:bottom w:val="single" w:sz="4" w:space="0" w:color="auto"/>
              <w:right w:val="nil"/>
            </w:tcBorders>
          </w:tcPr>
          <w:p w:rsidR="00682A32" w:rsidRPr="00474859" w:rsidRDefault="00682A32" w:rsidP="00D279DA">
            <w:pPr>
              <w:jc w:val="center"/>
            </w:pPr>
          </w:p>
        </w:tc>
      </w:tr>
      <w:tr w:rsidR="00682A32" w:rsidRPr="00474859" w:rsidTr="00682A32">
        <w:tc>
          <w:tcPr>
            <w:tcW w:w="1440" w:type="dxa"/>
            <w:tcBorders>
              <w:top w:val="nil"/>
              <w:left w:val="nil"/>
              <w:bottom w:val="nil"/>
              <w:right w:val="nil"/>
            </w:tcBorders>
          </w:tcPr>
          <w:p w:rsidR="00682A32" w:rsidRDefault="00682A32" w:rsidP="00D279DA">
            <w:r>
              <w:t>No score</w:t>
            </w:r>
          </w:p>
          <w:p w:rsidR="00682A32" w:rsidRPr="00474859" w:rsidRDefault="00682A32" w:rsidP="00D279DA"/>
        </w:tc>
        <w:tc>
          <w:tcPr>
            <w:tcW w:w="1098" w:type="dxa"/>
            <w:gridSpan w:val="2"/>
            <w:tcBorders>
              <w:top w:val="single" w:sz="4" w:space="0" w:color="auto"/>
              <w:left w:val="nil"/>
              <w:bottom w:val="nil"/>
              <w:right w:val="nil"/>
            </w:tcBorders>
          </w:tcPr>
          <w:p w:rsidR="00682A32" w:rsidRDefault="00682A32" w:rsidP="00D279DA">
            <w:pPr>
              <w:jc w:val="center"/>
            </w:pPr>
            <w:r>
              <w:t>27</w:t>
            </w:r>
          </w:p>
          <w:p w:rsidR="00682A32" w:rsidRDefault="00682A32" w:rsidP="00D279DA">
            <w:pPr>
              <w:jc w:val="center"/>
            </w:pPr>
            <w:r>
              <w:t>(37.5)</w:t>
            </w:r>
          </w:p>
          <w:p w:rsidR="00682A32" w:rsidRPr="00474859" w:rsidRDefault="00682A32" w:rsidP="00D279DA">
            <w:pPr>
              <w:jc w:val="center"/>
            </w:pPr>
          </w:p>
        </w:tc>
        <w:tc>
          <w:tcPr>
            <w:tcW w:w="1440" w:type="dxa"/>
            <w:gridSpan w:val="3"/>
            <w:tcBorders>
              <w:top w:val="single" w:sz="4" w:space="0" w:color="auto"/>
              <w:left w:val="nil"/>
              <w:bottom w:val="nil"/>
              <w:right w:val="nil"/>
            </w:tcBorders>
          </w:tcPr>
          <w:p w:rsidR="00682A32" w:rsidRDefault="00682A32" w:rsidP="00C6551B">
            <w:pPr>
              <w:jc w:val="center"/>
            </w:pPr>
            <w:r>
              <w:t>4</w:t>
            </w:r>
          </w:p>
          <w:p w:rsidR="00682A32" w:rsidRPr="00474859" w:rsidRDefault="00682A32" w:rsidP="00C6551B">
            <w:pPr>
              <w:jc w:val="center"/>
            </w:pPr>
            <w:r>
              <w:t>(5.6)</w:t>
            </w:r>
          </w:p>
        </w:tc>
        <w:tc>
          <w:tcPr>
            <w:tcW w:w="1350" w:type="dxa"/>
            <w:tcBorders>
              <w:top w:val="single" w:sz="4" w:space="0" w:color="auto"/>
              <w:left w:val="nil"/>
              <w:bottom w:val="nil"/>
              <w:right w:val="nil"/>
            </w:tcBorders>
          </w:tcPr>
          <w:p w:rsidR="00682A32" w:rsidRDefault="00682A32" w:rsidP="00D279DA">
            <w:pPr>
              <w:jc w:val="center"/>
            </w:pPr>
            <w:r>
              <w:t>0</w:t>
            </w:r>
          </w:p>
          <w:p w:rsidR="00682A32" w:rsidRDefault="00682A32" w:rsidP="00D279DA">
            <w:pPr>
              <w:jc w:val="center"/>
            </w:pPr>
            <w:r>
              <w:t>(0.0)</w:t>
            </w:r>
          </w:p>
        </w:tc>
        <w:tc>
          <w:tcPr>
            <w:tcW w:w="1080" w:type="dxa"/>
            <w:gridSpan w:val="2"/>
            <w:tcBorders>
              <w:top w:val="single" w:sz="4" w:space="0" w:color="auto"/>
              <w:left w:val="nil"/>
              <w:bottom w:val="nil"/>
              <w:right w:val="nil"/>
            </w:tcBorders>
          </w:tcPr>
          <w:p w:rsidR="00682A32" w:rsidRDefault="00682A32" w:rsidP="00D279DA">
            <w:pPr>
              <w:jc w:val="center"/>
            </w:pPr>
            <w:r>
              <w:t>0</w:t>
            </w:r>
          </w:p>
          <w:p w:rsidR="00682A32" w:rsidRPr="00474859" w:rsidRDefault="00682A32" w:rsidP="00D279DA">
            <w:pPr>
              <w:jc w:val="center"/>
            </w:pPr>
            <w:r>
              <w:t>(0.0)</w:t>
            </w:r>
          </w:p>
        </w:tc>
        <w:tc>
          <w:tcPr>
            <w:tcW w:w="1350" w:type="dxa"/>
            <w:tcBorders>
              <w:top w:val="single" w:sz="4" w:space="0" w:color="auto"/>
              <w:left w:val="nil"/>
              <w:bottom w:val="nil"/>
              <w:right w:val="nil"/>
            </w:tcBorders>
          </w:tcPr>
          <w:p w:rsidR="00682A32" w:rsidRDefault="00682A32" w:rsidP="00D279DA">
            <w:pPr>
              <w:jc w:val="center"/>
            </w:pPr>
            <w:r>
              <w:t>0</w:t>
            </w:r>
          </w:p>
          <w:p w:rsidR="00682A32" w:rsidRPr="00474859" w:rsidRDefault="00682A32" w:rsidP="00D279DA">
            <w:pPr>
              <w:jc w:val="center"/>
            </w:pPr>
            <w:r>
              <w:t>(0.0)</w:t>
            </w:r>
          </w:p>
        </w:tc>
        <w:tc>
          <w:tcPr>
            <w:tcW w:w="810" w:type="dxa"/>
            <w:gridSpan w:val="3"/>
            <w:tcBorders>
              <w:top w:val="single" w:sz="4" w:space="0" w:color="auto"/>
              <w:left w:val="nil"/>
              <w:bottom w:val="nil"/>
              <w:right w:val="nil"/>
            </w:tcBorders>
          </w:tcPr>
          <w:p w:rsidR="00682A32" w:rsidRPr="00474859" w:rsidRDefault="00682A32" w:rsidP="00D279DA"/>
        </w:tc>
      </w:tr>
      <w:tr w:rsidR="00682A32" w:rsidRPr="00474859" w:rsidTr="00682A32">
        <w:tc>
          <w:tcPr>
            <w:tcW w:w="1440" w:type="dxa"/>
            <w:tcBorders>
              <w:top w:val="nil"/>
              <w:left w:val="nil"/>
              <w:bottom w:val="nil"/>
              <w:right w:val="nil"/>
            </w:tcBorders>
          </w:tcPr>
          <w:p w:rsidR="00682A32" w:rsidRDefault="00682A32" w:rsidP="00D279DA">
            <w:r>
              <w:t>1</w:t>
            </w:r>
          </w:p>
          <w:p w:rsidR="00682A32" w:rsidRPr="00474859" w:rsidRDefault="00682A32" w:rsidP="00D279DA">
            <w:r>
              <w:t>(poor)</w:t>
            </w:r>
          </w:p>
        </w:tc>
        <w:tc>
          <w:tcPr>
            <w:tcW w:w="1098" w:type="dxa"/>
            <w:gridSpan w:val="2"/>
            <w:tcBorders>
              <w:top w:val="nil"/>
              <w:left w:val="nil"/>
              <w:bottom w:val="nil"/>
              <w:right w:val="nil"/>
            </w:tcBorders>
          </w:tcPr>
          <w:p w:rsidR="00682A32" w:rsidRDefault="00682A32" w:rsidP="00C6551B">
            <w:pPr>
              <w:jc w:val="center"/>
            </w:pPr>
            <w:r>
              <w:t>3</w:t>
            </w:r>
          </w:p>
          <w:p w:rsidR="00682A32" w:rsidRPr="00474859" w:rsidRDefault="00682A32" w:rsidP="00C6551B">
            <w:pPr>
              <w:jc w:val="center"/>
            </w:pPr>
            <w:r>
              <w:t>(4.1)</w:t>
            </w:r>
          </w:p>
        </w:tc>
        <w:tc>
          <w:tcPr>
            <w:tcW w:w="1440" w:type="dxa"/>
            <w:gridSpan w:val="3"/>
            <w:tcBorders>
              <w:top w:val="nil"/>
              <w:left w:val="nil"/>
              <w:bottom w:val="nil"/>
              <w:right w:val="nil"/>
            </w:tcBorders>
          </w:tcPr>
          <w:p w:rsidR="00682A32" w:rsidRDefault="00682A32" w:rsidP="00D279DA">
            <w:pPr>
              <w:jc w:val="center"/>
            </w:pPr>
            <w:r>
              <w:t>6</w:t>
            </w:r>
          </w:p>
          <w:p w:rsidR="00682A32" w:rsidRPr="00474859" w:rsidRDefault="00682A32" w:rsidP="00D279DA">
            <w:pPr>
              <w:jc w:val="center"/>
            </w:pPr>
            <w:r>
              <w:t>(8.3)</w:t>
            </w:r>
          </w:p>
        </w:tc>
        <w:tc>
          <w:tcPr>
            <w:tcW w:w="1350" w:type="dxa"/>
            <w:tcBorders>
              <w:top w:val="nil"/>
              <w:left w:val="nil"/>
              <w:bottom w:val="nil"/>
              <w:right w:val="nil"/>
            </w:tcBorders>
          </w:tcPr>
          <w:p w:rsidR="00682A32" w:rsidRDefault="00682A32" w:rsidP="00D279DA">
            <w:pPr>
              <w:jc w:val="center"/>
            </w:pPr>
            <w:r>
              <w:t>0</w:t>
            </w:r>
          </w:p>
          <w:p w:rsidR="00682A32" w:rsidRDefault="00682A32" w:rsidP="00D279DA">
            <w:pPr>
              <w:jc w:val="center"/>
            </w:pPr>
            <w:r>
              <w:t>(0.0)</w:t>
            </w:r>
          </w:p>
        </w:tc>
        <w:tc>
          <w:tcPr>
            <w:tcW w:w="1080" w:type="dxa"/>
            <w:gridSpan w:val="2"/>
            <w:tcBorders>
              <w:top w:val="nil"/>
              <w:left w:val="nil"/>
              <w:bottom w:val="nil"/>
              <w:right w:val="nil"/>
            </w:tcBorders>
          </w:tcPr>
          <w:p w:rsidR="00682A32" w:rsidRDefault="00682A32" w:rsidP="00C6551B">
            <w:pPr>
              <w:jc w:val="center"/>
            </w:pPr>
            <w:r>
              <w:t>1</w:t>
            </w:r>
          </w:p>
          <w:p w:rsidR="00682A32" w:rsidRDefault="00682A32" w:rsidP="00C6551B">
            <w:pPr>
              <w:jc w:val="center"/>
            </w:pPr>
            <w:r>
              <w:t>(1.4)</w:t>
            </w:r>
          </w:p>
          <w:p w:rsidR="00682A32" w:rsidRPr="00474859" w:rsidRDefault="00682A32" w:rsidP="00D279DA">
            <w:pPr>
              <w:jc w:val="center"/>
            </w:pPr>
          </w:p>
        </w:tc>
        <w:tc>
          <w:tcPr>
            <w:tcW w:w="1350" w:type="dxa"/>
            <w:tcBorders>
              <w:top w:val="nil"/>
              <w:left w:val="nil"/>
              <w:bottom w:val="nil"/>
              <w:right w:val="nil"/>
            </w:tcBorders>
          </w:tcPr>
          <w:p w:rsidR="00682A32" w:rsidRDefault="00682A32" w:rsidP="00D279DA">
            <w:pPr>
              <w:jc w:val="center"/>
            </w:pPr>
            <w:r>
              <w:t>0</w:t>
            </w:r>
          </w:p>
          <w:p w:rsidR="00682A32" w:rsidRPr="00474859" w:rsidRDefault="00682A32" w:rsidP="00D279DA">
            <w:pPr>
              <w:jc w:val="center"/>
            </w:pPr>
            <w:r>
              <w:t>(0.0)</w:t>
            </w:r>
          </w:p>
        </w:tc>
        <w:tc>
          <w:tcPr>
            <w:tcW w:w="810" w:type="dxa"/>
            <w:gridSpan w:val="3"/>
            <w:tcBorders>
              <w:top w:val="nil"/>
              <w:left w:val="nil"/>
              <w:bottom w:val="nil"/>
              <w:right w:val="nil"/>
            </w:tcBorders>
          </w:tcPr>
          <w:p w:rsidR="00682A32" w:rsidRPr="00474859" w:rsidRDefault="00682A32" w:rsidP="00D279DA"/>
        </w:tc>
      </w:tr>
      <w:tr w:rsidR="00682A32" w:rsidRPr="00474859" w:rsidTr="00682A32">
        <w:tc>
          <w:tcPr>
            <w:tcW w:w="1440" w:type="dxa"/>
            <w:tcBorders>
              <w:top w:val="nil"/>
              <w:left w:val="nil"/>
              <w:bottom w:val="nil"/>
              <w:right w:val="nil"/>
            </w:tcBorders>
          </w:tcPr>
          <w:p w:rsidR="00682A32" w:rsidRDefault="00682A32" w:rsidP="00D279DA">
            <w:r>
              <w:t>2</w:t>
            </w:r>
          </w:p>
          <w:p w:rsidR="00682A32" w:rsidRPr="00474859" w:rsidRDefault="00682A32" w:rsidP="00D279DA">
            <w:r>
              <w:t>(adequate)</w:t>
            </w:r>
          </w:p>
        </w:tc>
        <w:tc>
          <w:tcPr>
            <w:tcW w:w="1098" w:type="dxa"/>
            <w:gridSpan w:val="2"/>
            <w:tcBorders>
              <w:top w:val="nil"/>
              <w:left w:val="nil"/>
              <w:bottom w:val="nil"/>
              <w:right w:val="nil"/>
            </w:tcBorders>
          </w:tcPr>
          <w:p w:rsidR="00682A32" w:rsidRDefault="00682A32" w:rsidP="00EA15DE">
            <w:pPr>
              <w:jc w:val="center"/>
            </w:pPr>
            <w:r>
              <w:t>1</w:t>
            </w:r>
          </w:p>
          <w:p w:rsidR="00682A32" w:rsidRDefault="00682A32" w:rsidP="00EA15DE">
            <w:pPr>
              <w:jc w:val="center"/>
            </w:pPr>
            <w:r>
              <w:t>(1.4)</w:t>
            </w:r>
          </w:p>
          <w:p w:rsidR="00682A32" w:rsidRPr="00474859" w:rsidRDefault="00682A32" w:rsidP="00D279DA">
            <w:pPr>
              <w:jc w:val="center"/>
            </w:pPr>
          </w:p>
        </w:tc>
        <w:tc>
          <w:tcPr>
            <w:tcW w:w="1440" w:type="dxa"/>
            <w:gridSpan w:val="3"/>
            <w:tcBorders>
              <w:top w:val="nil"/>
              <w:left w:val="nil"/>
              <w:bottom w:val="nil"/>
              <w:right w:val="nil"/>
            </w:tcBorders>
          </w:tcPr>
          <w:p w:rsidR="00682A32" w:rsidRDefault="00682A32" w:rsidP="00EA15DE">
            <w:pPr>
              <w:jc w:val="center"/>
            </w:pPr>
            <w:r>
              <w:t>1</w:t>
            </w:r>
          </w:p>
          <w:p w:rsidR="00682A32" w:rsidRDefault="00682A32" w:rsidP="00EA15DE">
            <w:pPr>
              <w:jc w:val="center"/>
            </w:pPr>
            <w:r>
              <w:t>(1.4)</w:t>
            </w:r>
          </w:p>
          <w:p w:rsidR="00682A32" w:rsidRPr="00474859" w:rsidRDefault="00682A32" w:rsidP="00D279DA">
            <w:pPr>
              <w:jc w:val="center"/>
            </w:pPr>
          </w:p>
        </w:tc>
        <w:tc>
          <w:tcPr>
            <w:tcW w:w="1350" w:type="dxa"/>
            <w:tcBorders>
              <w:top w:val="nil"/>
              <w:left w:val="nil"/>
              <w:bottom w:val="nil"/>
              <w:right w:val="nil"/>
            </w:tcBorders>
          </w:tcPr>
          <w:p w:rsidR="00682A32" w:rsidRDefault="00682A32" w:rsidP="00EA15DE">
            <w:pPr>
              <w:jc w:val="center"/>
            </w:pPr>
            <w:r>
              <w:t>6</w:t>
            </w:r>
          </w:p>
          <w:p w:rsidR="00682A32" w:rsidRDefault="00682A32" w:rsidP="00EA15DE">
            <w:pPr>
              <w:jc w:val="center"/>
            </w:pPr>
            <w:r>
              <w:t>(8.3)</w:t>
            </w:r>
          </w:p>
        </w:tc>
        <w:tc>
          <w:tcPr>
            <w:tcW w:w="1080" w:type="dxa"/>
            <w:gridSpan w:val="2"/>
            <w:tcBorders>
              <w:top w:val="nil"/>
              <w:left w:val="nil"/>
              <w:bottom w:val="nil"/>
              <w:right w:val="nil"/>
            </w:tcBorders>
          </w:tcPr>
          <w:p w:rsidR="00682A32" w:rsidRDefault="00682A32" w:rsidP="00D279DA">
            <w:pPr>
              <w:jc w:val="center"/>
            </w:pPr>
            <w:r>
              <w:t>5</w:t>
            </w:r>
          </w:p>
          <w:p w:rsidR="00682A32" w:rsidRPr="00474859" w:rsidRDefault="00682A32" w:rsidP="00D279DA">
            <w:pPr>
              <w:jc w:val="center"/>
            </w:pPr>
            <w:r>
              <w:t>(6.9)</w:t>
            </w:r>
          </w:p>
        </w:tc>
        <w:tc>
          <w:tcPr>
            <w:tcW w:w="1350" w:type="dxa"/>
            <w:tcBorders>
              <w:top w:val="nil"/>
              <w:left w:val="nil"/>
              <w:bottom w:val="nil"/>
              <w:right w:val="nil"/>
            </w:tcBorders>
          </w:tcPr>
          <w:p w:rsidR="00682A32" w:rsidRDefault="00682A32" w:rsidP="00EA15DE">
            <w:pPr>
              <w:jc w:val="center"/>
            </w:pPr>
            <w:r>
              <w:t>1</w:t>
            </w:r>
          </w:p>
          <w:p w:rsidR="00682A32" w:rsidRDefault="00682A32" w:rsidP="00EA15DE">
            <w:pPr>
              <w:jc w:val="center"/>
            </w:pPr>
            <w:r>
              <w:t>(1.4)</w:t>
            </w:r>
          </w:p>
          <w:p w:rsidR="00682A32" w:rsidRPr="00474859" w:rsidRDefault="00682A32" w:rsidP="00D279DA">
            <w:pPr>
              <w:jc w:val="center"/>
            </w:pPr>
          </w:p>
        </w:tc>
        <w:tc>
          <w:tcPr>
            <w:tcW w:w="810" w:type="dxa"/>
            <w:gridSpan w:val="3"/>
            <w:tcBorders>
              <w:top w:val="nil"/>
              <w:left w:val="nil"/>
              <w:bottom w:val="nil"/>
              <w:right w:val="nil"/>
            </w:tcBorders>
          </w:tcPr>
          <w:p w:rsidR="00682A32" w:rsidRDefault="00682A32" w:rsidP="00D279DA"/>
          <w:p w:rsidR="00682A32" w:rsidRPr="00474859" w:rsidRDefault="00682A32" w:rsidP="00D279DA"/>
        </w:tc>
      </w:tr>
      <w:tr w:rsidR="00682A32" w:rsidRPr="00474859" w:rsidTr="00682A32">
        <w:tc>
          <w:tcPr>
            <w:tcW w:w="1440" w:type="dxa"/>
            <w:tcBorders>
              <w:top w:val="nil"/>
              <w:left w:val="nil"/>
              <w:bottom w:val="nil"/>
              <w:right w:val="nil"/>
            </w:tcBorders>
          </w:tcPr>
          <w:p w:rsidR="00682A32" w:rsidRDefault="00682A32" w:rsidP="00D279DA">
            <w:r>
              <w:t>3</w:t>
            </w:r>
          </w:p>
          <w:p w:rsidR="00682A32" w:rsidRDefault="00682A32" w:rsidP="00D279DA">
            <w:r>
              <w:t>(good)</w:t>
            </w:r>
          </w:p>
          <w:p w:rsidR="00682A32" w:rsidRDefault="00682A32" w:rsidP="00D279DA"/>
        </w:tc>
        <w:tc>
          <w:tcPr>
            <w:tcW w:w="1098" w:type="dxa"/>
            <w:gridSpan w:val="2"/>
            <w:tcBorders>
              <w:top w:val="nil"/>
              <w:left w:val="nil"/>
              <w:bottom w:val="nil"/>
              <w:right w:val="nil"/>
            </w:tcBorders>
          </w:tcPr>
          <w:p w:rsidR="00682A32" w:rsidRDefault="00682A32" w:rsidP="00EA15DE">
            <w:pPr>
              <w:jc w:val="center"/>
            </w:pPr>
            <w:r>
              <w:t>1</w:t>
            </w:r>
          </w:p>
          <w:p w:rsidR="00682A32" w:rsidRDefault="00682A32" w:rsidP="00EA15DE">
            <w:pPr>
              <w:jc w:val="center"/>
            </w:pPr>
            <w:r>
              <w:t>(1.4)</w:t>
            </w:r>
          </w:p>
          <w:p w:rsidR="00682A32" w:rsidRDefault="00682A32" w:rsidP="00D279DA">
            <w:pPr>
              <w:jc w:val="center"/>
            </w:pPr>
          </w:p>
        </w:tc>
        <w:tc>
          <w:tcPr>
            <w:tcW w:w="1440" w:type="dxa"/>
            <w:gridSpan w:val="3"/>
            <w:tcBorders>
              <w:top w:val="nil"/>
              <w:left w:val="nil"/>
              <w:bottom w:val="nil"/>
              <w:right w:val="nil"/>
            </w:tcBorders>
          </w:tcPr>
          <w:p w:rsidR="00682A32" w:rsidRDefault="00682A32" w:rsidP="00EA15DE">
            <w:pPr>
              <w:jc w:val="center"/>
            </w:pPr>
            <w:r>
              <w:t>1</w:t>
            </w:r>
          </w:p>
          <w:p w:rsidR="00682A32" w:rsidRDefault="00682A32" w:rsidP="00EA15DE">
            <w:pPr>
              <w:jc w:val="center"/>
            </w:pPr>
            <w:r>
              <w:t>(1.4)</w:t>
            </w:r>
          </w:p>
          <w:p w:rsidR="00682A32" w:rsidRDefault="00682A32" w:rsidP="00D279DA">
            <w:pPr>
              <w:jc w:val="center"/>
            </w:pPr>
          </w:p>
        </w:tc>
        <w:tc>
          <w:tcPr>
            <w:tcW w:w="1350" w:type="dxa"/>
            <w:tcBorders>
              <w:top w:val="nil"/>
              <w:left w:val="nil"/>
              <w:bottom w:val="nil"/>
              <w:right w:val="nil"/>
            </w:tcBorders>
          </w:tcPr>
          <w:p w:rsidR="00682A32" w:rsidRDefault="00682A32" w:rsidP="00EA15DE">
            <w:pPr>
              <w:jc w:val="center"/>
            </w:pPr>
            <w:r>
              <w:t>3</w:t>
            </w:r>
          </w:p>
          <w:p w:rsidR="00682A32" w:rsidRDefault="00682A32" w:rsidP="00EA15DE">
            <w:pPr>
              <w:jc w:val="center"/>
            </w:pPr>
            <w:r>
              <w:t>(4.2)</w:t>
            </w:r>
          </w:p>
        </w:tc>
        <w:tc>
          <w:tcPr>
            <w:tcW w:w="1080" w:type="dxa"/>
            <w:gridSpan w:val="2"/>
            <w:tcBorders>
              <w:top w:val="nil"/>
              <w:left w:val="nil"/>
              <w:bottom w:val="nil"/>
              <w:right w:val="nil"/>
            </w:tcBorders>
          </w:tcPr>
          <w:p w:rsidR="00682A32" w:rsidRDefault="00682A32" w:rsidP="00D279DA">
            <w:pPr>
              <w:jc w:val="center"/>
            </w:pPr>
            <w:r>
              <w:t>9</w:t>
            </w:r>
          </w:p>
          <w:p w:rsidR="00682A32" w:rsidRDefault="00682A32" w:rsidP="00EA15DE">
            <w:pPr>
              <w:jc w:val="center"/>
            </w:pPr>
            <w:r>
              <w:t>(12.5)</w:t>
            </w:r>
          </w:p>
        </w:tc>
        <w:tc>
          <w:tcPr>
            <w:tcW w:w="1350" w:type="dxa"/>
            <w:tcBorders>
              <w:top w:val="nil"/>
              <w:left w:val="nil"/>
              <w:bottom w:val="nil"/>
              <w:right w:val="nil"/>
            </w:tcBorders>
          </w:tcPr>
          <w:p w:rsidR="00682A32" w:rsidRDefault="00682A32" w:rsidP="00D279DA">
            <w:pPr>
              <w:jc w:val="center"/>
            </w:pPr>
            <w:r>
              <w:t>2</w:t>
            </w:r>
          </w:p>
          <w:p w:rsidR="00682A32" w:rsidRDefault="00682A32" w:rsidP="00D279DA">
            <w:pPr>
              <w:jc w:val="center"/>
            </w:pPr>
            <w:r>
              <w:t>(2.8)</w:t>
            </w:r>
          </w:p>
        </w:tc>
        <w:tc>
          <w:tcPr>
            <w:tcW w:w="810" w:type="dxa"/>
            <w:gridSpan w:val="3"/>
            <w:tcBorders>
              <w:top w:val="nil"/>
              <w:left w:val="nil"/>
              <w:bottom w:val="nil"/>
              <w:right w:val="nil"/>
            </w:tcBorders>
          </w:tcPr>
          <w:p w:rsidR="00682A32" w:rsidRDefault="00682A32" w:rsidP="00D279DA"/>
        </w:tc>
      </w:tr>
      <w:tr w:rsidR="00682A32" w:rsidRPr="00474859" w:rsidTr="00682A32">
        <w:tc>
          <w:tcPr>
            <w:tcW w:w="1440" w:type="dxa"/>
            <w:tcBorders>
              <w:top w:val="nil"/>
              <w:left w:val="nil"/>
              <w:bottom w:val="nil"/>
              <w:right w:val="nil"/>
            </w:tcBorders>
          </w:tcPr>
          <w:p w:rsidR="00682A32" w:rsidRDefault="00682A32" w:rsidP="00D279DA">
            <w:r>
              <w:t>4</w:t>
            </w:r>
          </w:p>
          <w:p w:rsidR="00682A32" w:rsidRDefault="00682A32" w:rsidP="00D279DA">
            <w:r>
              <w:t>(exemplary)</w:t>
            </w:r>
          </w:p>
          <w:p w:rsidR="00682A32" w:rsidRDefault="00682A32" w:rsidP="00D279DA"/>
        </w:tc>
        <w:tc>
          <w:tcPr>
            <w:tcW w:w="1098" w:type="dxa"/>
            <w:gridSpan w:val="2"/>
            <w:tcBorders>
              <w:top w:val="nil"/>
              <w:left w:val="nil"/>
              <w:bottom w:val="nil"/>
              <w:right w:val="nil"/>
            </w:tcBorders>
          </w:tcPr>
          <w:p w:rsidR="00682A32" w:rsidRDefault="00682A32" w:rsidP="00D279DA">
            <w:pPr>
              <w:jc w:val="center"/>
            </w:pPr>
            <w:r>
              <w:t>0</w:t>
            </w:r>
          </w:p>
          <w:p w:rsidR="00682A32" w:rsidRDefault="00682A32" w:rsidP="00D279DA">
            <w:pPr>
              <w:jc w:val="center"/>
            </w:pPr>
            <w:r>
              <w:t>(0.0)</w:t>
            </w:r>
          </w:p>
        </w:tc>
        <w:tc>
          <w:tcPr>
            <w:tcW w:w="1440" w:type="dxa"/>
            <w:gridSpan w:val="3"/>
            <w:tcBorders>
              <w:top w:val="nil"/>
              <w:left w:val="nil"/>
              <w:bottom w:val="nil"/>
              <w:right w:val="nil"/>
            </w:tcBorders>
          </w:tcPr>
          <w:p w:rsidR="00682A32" w:rsidRDefault="00682A32" w:rsidP="00C6551B">
            <w:pPr>
              <w:jc w:val="center"/>
            </w:pPr>
            <w:r>
              <w:t>0</w:t>
            </w:r>
          </w:p>
          <w:p w:rsidR="00682A32" w:rsidRDefault="00682A32" w:rsidP="00C6551B">
            <w:pPr>
              <w:jc w:val="center"/>
            </w:pPr>
            <w:r>
              <w:t>(0.0)</w:t>
            </w:r>
          </w:p>
        </w:tc>
        <w:tc>
          <w:tcPr>
            <w:tcW w:w="1350" w:type="dxa"/>
            <w:tcBorders>
              <w:top w:val="nil"/>
              <w:left w:val="nil"/>
              <w:bottom w:val="nil"/>
              <w:right w:val="nil"/>
            </w:tcBorders>
          </w:tcPr>
          <w:p w:rsidR="00682A32" w:rsidRDefault="00682A32" w:rsidP="00EA15DE">
            <w:pPr>
              <w:jc w:val="center"/>
            </w:pPr>
            <w:r>
              <w:t>1</w:t>
            </w:r>
          </w:p>
          <w:p w:rsidR="00682A32" w:rsidRDefault="00682A32" w:rsidP="00EA15DE">
            <w:pPr>
              <w:jc w:val="center"/>
            </w:pPr>
            <w:r>
              <w:t>(1.4)</w:t>
            </w:r>
          </w:p>
          <w:p w:rsidR="00682A32" w:rsidRDefault="00682A32" w:rsidP="00D279DA">
            <w:pPr>
              <w:jc w:val="center"/>
            </w:pPr>
          </w:p>
        </w:tc>
        <w:tc>
          <w:tcPr>
            <w:tcW w:w="1080" w:type="dxa"/>
            <w:gridSpan w:val="2"/>
            <w:tcBorders>
              <w:top w:val="nil"/>
              <w:left w:val="nil"/>
              <w:bottom w:val="nil"/>
              <w:right w:val="nil"/>
            </w:tcBorders>
          </w:tcPr>
          <w:p w:rsidR="00682A32" w:rsidRDefault="00682A32" w:rsidP="00D279DA">
            <w:pPr>
              <w:jc w:val="center"/>
            </w:pPr>
            <w:r>
              <w:t>0</w:t>
            </w:r>
          </w:p>
          <w:p w:rsidR="00682A32" w:rsidRDefault="00682A32" w:rsidP="00D279DA">
            <w:pPr>
              <w:jc w:val="center"/>
            </w:pPr>
            <w:r>
              <w:t>(0.0)</w:t>
            </w:r>
          </w:p>
        </w:tc>
        <w:tc>
          <w:tcPr>
            <w:tcW w:w="1350" w:type="dxa"/>
            <w:tcBorders>
              <w:top w:val="nil"/>
              <w:left w:val="nil"/>
              <w:bottom w:val="nil"/>
              <w:right w:val="nil"/>
            </w:tcBorders>
          </w:tcPr>
          <w:p w:rsidR="00682A32" w:rsidRDefault="00682A32" w:rsidP="00D279DA">
            <w:pPr>
              <w:jc w:val="center"/>
            </w:pPr>
            <w:r>
              <w:t>0</w:t>
            </w:r>
          </w:p>
          <w:p w:rsidR="00682A32" w:rsidRDefault="00682A32" w:rsidP="00D279DA">
            <w:pPr>
              <w:jc w:val="center"/>
            </w:pPr>
            <w:r>
              <w:t>(0.0)</w:t>
            </w:r>
          </w:p>
          <w:p w:rsidR="00682A32" w:rsidRDefault="00682A32" w:rsidP="00D279DA">
            <w:pPr>
              <w:jc w:val="center"/>
            </w:pPr>
          </w:p>
        </w:tc>
        <w:tc>
          <w:tcPr>
            <w:tcW w:w="810" w:type="dxa"/>
            <w:gridSpan w:val="3"/>
            <w:tcBorders>
              <w:top w:val="nil"/>
              <w:left w:val="nil"/>
              <w:bottom w:val="nil"/>
              <w:right w:val="nil"/>
            </w:tcBorders>
          </w:tcPr>
          <w:p w:rsidR="00682A32" w:rsidRDefault="00682A32" w:rsidP="00D279DA"/>
        </w:tc>
      </w:tr>
      <w:tr w:rsidR="00682A32" w:rsidRPr="00474859" w:rsidTr="00682A32">
        <w:tc>
          <w:tcPr>
            <w:tcW w:w="2538" w:type="dxa"/>
            <w:gridSpan w:val="3"/>
            <w:tcBorders>
              <w:top w:val="nil"/>
              <w:left w:val="nil"/>
              <w:bottom w:val="nil"/>
              <w:right w:val="nil"/>
            </w:tcBorders>
          </w:tcPr>
          <w:p w:rsidR="00682A32" w:rsidRDefault="00682A32" w:rsidP="00D279DA"/>
          <w:p w:rsidR="00682A32" w:rsidRPr="00474859" w:rsidRDefault="00682A32" w:rsidP="00D279DA">
            <w:r>
              <w:t>Percent agreement =</w:t>
            </w:r>
          </w:p>
        </w:tc>
        <w:tc>
          <w:tcPr>
            <w:tcW w:w="720" w:type="dxa"/>
            <w:tcBorders>
              <w:top w:val="nil"/>
              <w:left w:val="nil"/>
              <w:bottom w:val="nil"/>
              <w:right w:val="nil"/>
            </w:tcBorders>
          </w:tcPr>
          <w:p w:rsidR="00682A32" w:rsidRDefault="00682A32" w:rsidP="00D279DA"/>
          <w:p w:rsidR="00682A32" w:rsidRDefault="00682A32" w:rsidP="00D279DA">
            <w:r>
              <w:t>66.7</w:t>
            </w:r>
          </w:p>
        </w:tc>
        <w:tc>
          <w:tcPr>
            <w:tcW w:w="2070" w:type="dxa"/>
            <w:gridSpan w:val="3"/>
            <w:tcBorders>
              <w:top w:val="nil"/>
              <w:left w:val="nil"/>
              <w:bottom w:val="nil"/>
              <w:right w:val="nil"/>
            </w:tcBorders>
          </w:tcPr>
          <w:p w:rsidR="00682A32" w:rsidRDefault="00682A32" w:rsidP="00D279DA"/>
          <w:p w:rsidR="00682A32" w:rsidRDefault="00682A32" w:rsidP="00D279DA">
            <w:r>
              <w:t>Cohen’s κ =</w:t>
            </w:r>
          </w:p>
        </w:tc>
        <w:tc>
          <w:tcPr>
            <w:tcW w:w="1080" w:type="dxa"/>
            <w:gridSpan w:val="2"/>
            <w:tcBorders>
              <w:top w:val="nil"/>
              <w:left w:val="nil"/>
              <w:bottom w:val="nil"/>
              <w:right w:val="nil"/>
            </w:tcBorders>
          </w:tcPr>
          <w:p w:rsidR="00682A32" w:rsidRDefault="00682A32" w:rsidP="00D279DA"/>
          <w:p w:rsidR="00682A32" w:rsidRPr="00474859" w:rsidRDefault="00682A32" w:rsidP="00D279DA">
            <w:r>
              <w:t>0.532</w:t>
            </w:r>
          </w:p>
        </w:tc>
        <w:tc>
          <w:tcPr>
            <w:tcW w:w="1350" w:type="dxa"/>
            <w:tcBorders>
              <w:top w:val="nil"/>
              <w:left w:val="nil"/>
              <w:bottom w:val="nil"/>
              <w:right w:val="nil"/>
            </w:tcBorders>
          </w:tcPr>
          <w:p w:rsidR="00682A32" w:rsidRDefault="00682A32" w:rsidP="00D279DA">
            <w:r>
              <w:t>Standard error of κ =</w:t>
            </w:r>
          </w:p>
        </w:tc>
        <w:tc>
          <w:tcPr>
            <w:tcW w:w="810" w:type="dxa"/>
            <w:gridSpan w:val="3"/>
            <w:tcBorders>
              <w:top w:val="nil"/>
              <w:left w:val="nil"/>
              <w:bottom w:val="nil"/>
              <w:right w:val="nil"/>
            </w:tcBorders>
          </w:tcPr>
          <w:p w:rsidR="00682A32" w:rsidRDefault="00682A32" w:rsidP="00D279DA"/>
          <w:p w:rsidR="00682A32" w:rsidRDefault="00682A32" w:rsidP="00D279DA">
            <w:r>
              <w:t>0.068</w:t>
            </w:r>
          </w:p>
        </w:tc>
      </w:tr>
      <w:tr w:rsidR="00682A32" w:rsidRPr="00474859" w:rsidTr="00682A32">
        <w:tc>
          <w:tcPr>
            <w:tcW w:w="2538" w:type="dxa"/>
            <w:gridSpan w:val="3"/>
            <w:tcBorders>
              <w:top w:val="nil"/>
              <w:left w:val="nil"/>
              <w:bottom w:val="nil"/>
              <w:right w:val="nil"/>
            </w:tcBorders>
          </w:tcPr>
          <w:p w:rsidR="00682A32" w:rsidRDefault="00682A32" w:rsidP="00D279DA"/>
        </w:tc>
        <w:tc>
          <w:tcPr>
            <w:tcW w:w="720" w:type="dxa"/>
            <w:tcBorders>
              <w:top w:val="nil"/>
              <w:left w:val="nil"/>
              <w:bottom w:val="nil"/>
              <w:right w:val="nil"/>
            </w:tcBorders>
          </w:tcPr>
          <w:p w:rsidR="00682A32" w:rsidRDefault="00682A32" w:rsidP="00D279DA"/>
        </w:tc>
        <w:tc>
          <w:tcPr>
            <w:tcW w:w="2070" w:type="dxa"/>
            <w:gridSpan w:val="3"/>
            <w:tcBorders>
              <w:top w:val="nil"/>
              <w:left w:val="nil"/>
              <w:bottom w:val="nil"/>
              <w:right w:val="nil"/>
            </w:tcBorders>
          </w:tcPr>
          <w:p w:rsidR="00682A32" w:rsidRDefault="00682A32" w:rsidP="00D279DA"/>
        </w:tc>
        <w:tc>
          <w:tcPr>
            <w:tcW w:w="1080" w:type="dxa"/>
            <w:gridSpan w:val="2"/>
            <w:tcBorders>
              <w:top w:val="nil"/>
              <w:left w:val="nil"/>
              <w:bottom w:val="nil"/>
              <w:right w:val="nil"/>
            </w:tcBorders>
          </w:tcPr>
          <w:p w:rsidR="00682A32" w:rsidRDefault="00682A32" w:rsidP="00D279DA"/>
        </w:tc>
        <w:tc>
          <w:tcPr>
            <w:tcW w:w="1350" w:type="dxa"/>
            <w:tcBorders>
              <w:top w:val="nil"/>
              <w:left w:val="nil"/>
              <w:bottom w:val="nil"/>
              <w:right w:val="nil"/>
            </w:tcBorders>
          </w:tcPr>
          <w:p w:rsidR="00682A32" w:rsidRDefault="00682A32" w:rsidP="00D279DA"/>
        </w:tc>
        <w:tc>
          <w:tcPr>
            <w:tcW w:w="810" w:type="dxa"/>
            <w:gridSpan w:val="3"/>
            <w:tcBorders>
              <w:top w:val="nil"/>
              <w:left w:val="nil"/>
              <w:bottom w:val="nil"/>
              <w:right w:val="nil"/>
            </w:tcBorders>
          </w:tcPr>
          <w:p w:rsidR="00682A32" w:rsidRDefault="00682A32" w:rsidP="00D279DA"/>
        </w:tc>
      </w:tr>
      <w:tr w:rsidR="00682A32" w:rsidTr="00682A32">
        <w:tc>
          <w:tcPr>
            <w:tcW w:w="8568" w:type="dxa"/>
            <w:gridSpan w:val="13"/>
            <w:tcBorders>
              <w:top w:val="nil"/>
              <w:left w:val="nil"/>
              <w:bottom w:val="nil"/>
              <w:right w:val="nil"/>
            </w:tcBorders>
          </w:tcPr>
          <w:p w:rsidR="00682A32" w:rsidRPr="008242F6" w:rsidRDefault="00682A32" w:rsidP="00D279DA">
            <w:pPr>
              <w:rPr>
                <w:b/>
                <w:i/>
              </w:rPr>
            </w:pPr>
            <w:r w:rsidRPr="008242F6">
              <w:rPr>
                <w:i/>
              </w:rPr>
              <w:t>Overall assessment of quality of QR</w:t>
            </w:r>
            <w:r>
              <w:rPr>
                <w:i/>
              </w:rPr>
              <w:t xml:space="preserve"> (3-category scale)</w:t>
            </w:r>
            <w:r w:rsidRPr="008242F6">
              <w:rPr>
                <w:i/>
              </w:rPr>
              <w:t>:</w:t>
            </w:r>
          </w:p>
        </w:tc>
      </w:tr>
      <w:tr w:rsidR="00682A32" w:rsidRPr="00474859" w:rsidTr="0018546C">
        <w:tc>
          <w:tcPr>
            <w:tcW w:w="1458" w:type="dxa"/>
            <w:gridSpan w:val="2"/>
            <w:tcBorders>
              <w:top w:val="nil"/>
              <w:left w:val="nil"/>
              <w:bottom w:val="nil"/>
              <w:right w:val="nil"/>
            </w:tcBorders>
          </w:tcPr>
          <w:p w:rsidR="00682A32" w:rsidRPr="00474859" w:rsidRDefault="00682A32" w:rsidP="00D279DA">
            <w:pPr>
              <w:jc w:val="center"/>
            </w:pPr>
          </w:p>
        </w:tc>
        <w:tc>
          <w:tcPr>
            <w:tcW w:w="1080" w:type="dxa"/>
            <w:tcBorders>
              <w:top w:val="nil"/>
              <w:left w:val="nil"/>
              <w:bottom w:val="nil"/>
              <w:right w:val="nil"/>
            </w:tcBorders>
          </w:tcPr>
          <w:p w:rsidR="00682A32" w:rsidRPr="00474859" w:rsidRDefault="00682A32" w:rsidP="00D279DA">
            <w:pPr>
              <w:jc w:val="center"/>
            </w:pPr>
          </w:p>
        </w:tc>
        <w:tc>
          <w:tcPr>
            <w:tcW w:w="990" w:type="dxa"/>
            <w:gridSpan w:val="2"/>
            <w:tcBorders>
              <w:top w:val="nil"/>
              <w:left w:val="nil"/>
              <w:bottom w:val="nil"/>
              <w:right w:val="nil"/>
            </w:tcBorders>
          </w:tcPr>
          <w:p w:rsidR="00682A32" w:rsidRPr="00474859" w:rsidRDefault="00682A32" w:rsidP="00D279DA">
            <w:pPr>
              <w:jc w:val="center"/>
            </w:pPr>
            <w:r>
              <w:t>1</w:t>
            </w:r>
          </w:p>
        </w:tc>
        <w:tc>
          <w:tcPr>
            <w:tcW w:w="2790" w:type="dxa"/>
            <w:gridSpan w:val="3"/>
            <w:vMerge w:val="restart"/>
            <w:tcBorders>
              <w:top w:val="nil"/>
              <w:left w:val="nil"/>
              <w:right w:val="nil"/>
            </w:tcBorders>
          </w:tcPr>
          <w:p w:rsidR="00C67EEB" w:rsidRDefault="00682A32">
            <w:pPr>
              <w:jc w:val="center"/>
            </w:pPr>
            <w:r>
              <w:t>2 or 3</w:t>
            </w:r>
          </w:p>
          <w:p w:rsidR="00C67EEB" w:rsidRDefault="00682A32">
            <w:pPr>
              <w:jc w:val="center"/>
            </w:pPr>
            <w:r>
              <w:t>(adequate/good)</w:t>
            </w:r>
          </w:p>
        </w:tc>
        <w:tc>
          <w:tcPr>
            <w:tcW w:w="1980" w:type="dxa"/>
            <w:gridSpan w:val="4"/>
            <w:tcBorders>
              <w:top w:val="nil"/>
              <w:left w:val="nil"/>
              <w:bottom w:val="nil"/>
              <w:right w:val="nil"/>
            </w:tcBorders>
          </w:tcPr>
          <w:p w:rsidR="00682A32" w:rsidRPr="00474859" w:rsidRDefault="00682A32" w:rsidP="00D279DA">
            <w:pPr>
              <w:jc w:val="center"/>
            </w:pPr>
            <w:r>
              <w:t>4</w:t>
            </w:r>
          </w:p>
        </w:tc>
        <w:tc>
          <w:tcPr>
            <w:tcW w:w="270" w:type="dxa"/>
            <w:tcBorders>
              <w:top w:val="nil"/>
              <w:left w:val="nil"/>
              <w:bottom w:val="nil"/>
              <w:right w:val="nil"/>
            </w:tcBorders>
          </w:tcPr>
          <w:p w:rsidR="00682A32" w:rsidRPr="00474859" w:rsidRDefault="00682A32" w:rsidP="00D279DA">
            <w:pPr>
              <w:jc w:val="center"/>
            </w:pPr>
          </w:p>
        </w:tc>
      </w:tr>
      <w:tr w:rsidR="00682A32" w:rsidRPr="00474859" w:rsidTr="00682A32">
        <w:tc>
          <w:tcPr>
            <w:tcW w:w="1458" w:type="dxa"/>
            <w:gridSpan w:val="2"/>
            <w:tcBorders>
              <w:top w:val="nil"/>
              <w:left w:val="nil"/>
              <w:bottom w:val="nil"/>
              <w:right w:val="nil"/>
            </w:tcBorders>
          </w:tcPr>
          <w:p w:rsidR="00682A32" w:rsidRDefault="00682A32" w:rsidP="00D279DA"/>
        </w:tc>
        <w:tc>
          <w:tcPr>
            <w:tcW w:w="1080" w:type="dxa"/>
            <w:tcBorders>
              <w:top w:val="nil"/>
              <w:left w:val="nil"/>
              <w:bottom w:val="single" w:sz="4" w:space="0" w:color="auto"/>
              <w:right w:val="nil"/>
            </w:tcBorders>
          </w:tcPr>
          <w:p w:rsidR="00682A32" w:rsidRDefault="00682A32" w:rsidP="00816612">
            <w:pPr>
              <w:jc w:val="center"/>
            </w:pPr>
            <w:r>
              <w:t>No score</w:t>
            </w:r>
          </w:p>
        </w:tc>
        <w:tc>
          <w:tcPr>
            <w:tcW w:w="990" w:type="dxa"/>
            <w:gridSpan w:val="2"/>
            <w:tcBorders>
              <w:top w:val="nil"/>
              <w:left w:val="nil"/>
              <w:bottom w:val="single" w:sz="4" w:space="0" w:color="auto"/>
              <w:right w:val="nil"/>
            </w:tcBorders>
          </w:tcPr>
          <w:p w:rsidR="00682A32" w:rsidRDefault="00682A32" w:rsidP="00816612">
            <w:pPr>
              <w:jc w:val="center"/>
            </w:pPr>
            <w:r>
              <w:t>(poor)</w:t>
            </w:r>
          </w:p>
        </w:tc>
        <w:tc>
          <w:tcPr>
            <w:tcW w:w="2790" w:type="dxa"/>
            <w:gridSpan w:val="3"/>
            <w:vMerge/>
            <w:tcBorders>
              <w:top w:val="nil"/>
              <w:left w:val="nil"/>
              <w:bottom w:val="single" w:sz="4" w:space="0" w:color="auto"/>
              <w:right w:val="nil"/>
            </w:tcBorders>
          </w:tcPr>
          <w:p w:rsidR="00682A32" w:rsidRDefault="00682A32" w:rsidP="00416D7F">
            <w:pPr>
              <w:jc w:val="center"/>
            </w:pPr>
          </w:p>
        </w:tc>
        <w:tc>
          <w:tcPr>
            <w:tcW w:w="1440" w:type="dxa"/>
            <w:gridSpan w:val="2"/>
            <w:tcBorders>
              <w:top w:val="nil"/>
              <w:left w:val="nil"/>
              <w:bottom w:val="single" w:sz="4" w:space="0" w:color="auto"/>
              <w:right w:val="nil"/>
            </w:tcBorders>
          </w:tcPr>
          <w:p w:rsidR="00682A32" w:rsidRPr="00474859" w:rsidRDefault="00682A32" w:rsidP="00D279DA">
            <w:r>
              <w:t>(exemplary)</w:t>
            </w:r>
          </w:p>
        </w:tc>
        <w:tc>
          <w:tcPr>
            <w:tcW w:w="810" w:type="dxa"/>
            <w:gridSpan w:val="3"/>
            <w:tcBorders>
              <w:top w:val="nil"/>
              <w:left w:val="nil"/>
              <w:bottom w:val="nil"/>
              <w:right w:val="nil"/>
            </w:tcBorders>
          </w:tcPr>
          <w:p w:rsidR="00682A32" w:rsidRPr="00474859" w:rsidRDefault="00682A32" w:rsidP="00D279DA"/>
        </w:tc>
      </w:tr>
      <w:tr w:rsidR="00682A32" w:rsidRPr="00474859" w:rsidTr="00682A32">
        <w:tc>
          <w:tcPr>
            <w:tcW w:w="1458" w:type="dxa"/>
            <w:gridSpan w:val="2"/>
            <w:tcBorders>
              <w:top w:val="nil"/>
              <w:left w:val="nil"/>
              <w:bottom w:val="nil"/>
              <w:right w:val="nil"/>
            </w:tcBorders>
          </w:tcPr>
          <w:p w:rsidR="00682A32" w:rsidRDefault="00682A32" w:rsidP="00D279DA">
            <w:r>
              <w:t>No score</w:t>
            </w:r>
          </w:p>
          <w:p w:rsidR="00682A32" w:rsidRDefault="00682A32" w:rsidP="00D279DA"/>
        </w:tc>
        <w:tc>
          <w:tcPr>
            <w:tcW w:w="1080" w:type="dxa"/>
            <w:tcBorders>
              <w:top w:val="single" w:sz="4" w:space="0" w:color="auto"/>
              <w:left w:val="nil"/>
              <w:bottom w:val="nil"/>
              <w:right w:val="nil"/>
            </w:tcBorders>
          </w:tcPr>
          <w:p w:rsidR="00682A32" w:rsidRDefault="00682A32" w:rsidP="00816612">
            <w:pPr>
              <w:jc w:val="center"/>
            </w:pPr>
            <w:r>
              <w:t>27</w:t>
            </w:r>
          </w:p>
          <w:p w:rsidR="00682A32" w:rsidRDefault="00682A32" w:rsidP="00816612">
            <w:pPr>
              <w:jc w:val="center"/>
            </w:pPr>
            <w:r>
              <w:t>(37.5)</w:t>
            </w:r>
          </w:p>
          <w:p w:rsidR="00682A32" w:rsidRDefault="00682A32" w:rsidP="00D279DA">
            <w:pPr>
              <w:jc w:val="center"/>
            </w:pPr>
          </w:p>
        </w:tc>
        <w:tc>
          <w:tcPr>
            <w:tcW w:w="990" w:type="dxa"/>
            <w:gridSpan w:val="2"/>
            <w:tcBorders>
              <w:top w:val="single" w:sz="4" w:space="0" w:color="auto"/>
              <w:left w:val="nil"/>
              <w:bottom w:val="nil"/>
              <w:right w:val="nil"/>
            </w:tcBorders>
          </w:tcPr>
          <w:p w:rsidR="00682A32" w:rsidRDefault="00682A32" w:rsidP="00816612">
            <w:pPr>
              <w:jc w:val="center"/>
            </w:pPr>
            <w:r>
              <w:t>4</w:t>
            </w:r>
          </w:p>
          <w:p w:rsidR="00682A32" w:rsidRDefault="00682A32" w:rsidP="00816612">
            <w:pPr>
              <w:jc w:val="center"/>
            </w:pPr>
            <w:r>
              <w:t>(5.6)</w:t>
            </w:r>
          </w:p>
        </w:tc>
        <w:tc>
          <w:tcPr>
            <w:tcW w:w="2790" w:type="dxa"/>
            <w:gridSpan w:val="3"/>
            <w:tcBorders>
              <w:top w:val="single" w:sz="4" w:space="0" w:color="auto"/>
              <w:left w:val="nil"/>
              <w:bottom w:val="nil"/>
              <w:right w:val="nil"/>
            </w:tcBorders>
          </w:tcPr>
          <w:p w:rsidR="00682A32" w:rsidRDefault="00682A32" w:rsidP="00D279DA">
            <w:pPr>
              <w:jc w:val="center"/>
            </w:pPr>
            <w:r>
              <w:t>0</w:t>
            </w:r>
          </w:p>
          <w:p w:rsidR="00682A32" w:rsidRDefault="00682A32" w:rsidP="00D279DA">
            <w:pPr>
              <w:jc w:val="center"/>
            </w:pPr>
            <w:r>
              <w:t>(0.0)</w:t>
            </w:r>
          </w:p>
          <w:p w:rsidR="00682A32" w:rsidRDefault="00682A32" w:rsidP="00416D7F">
            <w:pPr>
              <w:jc w:val="center"/>
            </w:pPr>
          </w:p>
        </w:tc>
        <w:tc>
          <w:tcPr>
            <w:tcW w:w="1440" w:type="dxa"/>
            <w:gridSpan w:val="2"/>
            <w:tcBorders>
              <w:top w:val="single" w:sz="4" w:space="0" w:color="auto"/>
              <w:left w:val="nil"/>
              <w:bottom w:val="nil"/>
              <w:right w:val="nil"/>
            </w:tcBorders>
          </w:tcPr>
          <w:p w:rsidR="00682A32" w:rsidRDefault="00682A32" w:rsidP="0018546C">
            <w:pPr>
              <w:jc w:val="center"/>
            </w:pPr>
            <w:r>
              <w:t>0</w:t>
            </w:r>
          </w:p>
          <w:p w:rsidR="00682A32" w:rsidRPr="00474859" w:rsidRDefault="00682A32" w:rsidP="00D279DA">
            <w:r>
              <w:t>(0.0)</w:t>
            </w:r>
          </w:p>
        </w:tc>
        <w:tc>
          <w:tcPr>
            <w:tcW w:w="810" w:type="dxa"/>
            <w:gridSpan w:val="3"/>
            <w:tcBorders>
              <w:top w:val="nil"/>
              <w:left w:val="nil"/>
              <w:bottom w:val="nil"/>
              <w:right w:val="nil"/>
            </w:tcBorders>
          </w:tcPr>
          <w:p w:rsidR="00682A32" w:rsidRPr="00474859" w:rsidRDefault="00682A32" w:rsidP="00D279DA"/>
        </w:tc>
      </w:tr>
      <w:tr w:rsidR="00682A32" w:rsidRPr="00474859" w:rsidTr="0018546C">
        <w:tc>
          <w:tcPr>
            <w:tcW w:w="1458" w:type="dxa"/>
            <w:gridSpan w:val="2"/>
            <w:tcBorders>
              <w:top w:val="nil"/>
              <w:left w:val="nil"/>
              <w:bottom w:val="nil"/>
              <w:right w:val="nil"/>
            </w:tcBorders>
          </w:tcPr>
          <w:p w:rsidR="00682A32" w:rsidRDefault="00682A32" w:rsidP="00682A32">
            <w:r>
              <w:t>1</w:t>
            </w:r>
          </w:p>
          <w:p w:rsidR="00682A32" w:rsidRPr="00474859" w:rsidRDefault="00682A32" w:rsidP="00682A32">
            <w:r>
              <w:t>(poor)</w:t>
            </w:r>
          </w:p>
        </w:tc>
        <w:tc>
          <w:tcPr>
            <w:tcW w:w="1080" w:type="dxa"/>
            <w:tcBorders>
              <w:top w:val="nil"/>
              <w:left w:val="nil"/>
              <w:bottom w:val="nil"/>
              <w:right w:val="nil"/>
            </w:tcBorders>
          </w:tcPr>
          <w:p w:rsidR="00682A32" w:rsidRDefault="00682A32" w:rsidP="00816612">
            <w:pPr>
              <w:jc w:val="center"/>
            </w:pPr>
            <w:r>
              <w:t>3</w:t>
            </w:r>
          </w:p>
          <w:p w:rsidR="00682A32" w:rsidRDefault="00682A32" w:rsidP="00816612">
            <w:pPr>
              <w:jc w:val="center"/>
            </w:pPr>
            <w:r>
              <w:t>(4.2)</w:t>
            </w:r>
          </w:p>
        </w:tc>
        <w:tc>
          <w:tcPr>
            <w:tcW w:w="990" w:type="dxa"/>
            <w:gridSpan w:val="2"/>
            <w:tcBorders>
              <w:top w:val="nil"/>
              <w:left w:val="nil"/>
              <w:bottom w:val="nil"/>
              <w:right w:val="nil"/>
            </w:tcBorders>
          </w:tcPr>
          <w:p w:rsidR="00682A32" w:rsidRDefault="00682A32" w:rsidP="00816612">
            <w:pPr>
              <w:jc w:val="center"/>
            </w:pPr>
            <w:r>
              <w:t>6</w:t>
            </w:r>
          </w:p>
          <w:p w:rsidR="00682A32" w:rsidRPr="00474859" w:rsidRDefault="00682A32" w:rsidP="00816612">
            <w:pPr>
              <w:jc w:val="center"/>
            </w:pPr>
            <w:r>
              <w:t>(8.3)</w:t>
            </w:r>
          </w:p>
        </w:tc>
        <w:tc>
          <w:tcPr>
            <w:tcW w:w="2790" w:type="dxa"/>
            <w:gridSpan w:val="3"/>
            <w:tcBorders>
              <w:top w:val="nil"/>
              <w:left w:val="nil"/>
              <w:bottom w:val="nil"/>
              <w:right w:val="nil"/>
            </w:tcBorders>
          </w:tcPr>
          <w:p w:rsidR="00682A32" w:rsidRDefault="00682A32" w:rsidP="00816612">
            <w:pPr>
              <w:jc w:val="center"/>
            </w:pPr>
            <w:r>
              <w:t>1</w:t>
            </w:r>
          </w:p>
          <w:p w:rsidR="00682A32" w:rsidRDefault="00682A32" w:rsidP="00816612">
            <w:pPr>
              <w:jc w:val="center"/>
            </w:pPr>
            <w:r>
              <w:t>(1.4)</w:t>
            </w:r>
          </w:p>
          <w:p w:rsidR="00682A32" w:rsidRPr="00474859" w:rsidRDefault="00682A32" w:rsidP="00D279DA">
            <w:pPr>
              <w:jc w:val="center"/>
            </w:pPr>
          </w:p>
        </w:tc>
        <w:tc>
          <w:tcPr>
            <w:tcW w:w="1440" w:type="dxa"/>
            <w:gridSpan w:val="2"/>
            <w:tcBorders>
              <w:top w:val="nil"/>
              <w:left w:val="nil"/>
              <w:bottom w:val="nil"/>
              <w:right w:val="nil"/>
            </w:tcBorders>
          </w:tcPr>
          <w:p w:rsidR="00682A32" w:rsidRDefault="00682A32" w:rsidP="0018546C">
            <w:pPr>
              <w:jc w:val="center"/>
            </w:pPr>
            <w:r>
              <w:t>0</w:t>
            </w:r>
          </w:p>
          <w:p w:rsidR="00682A32" w:rsidRDefault="00682A32" w:rsidP="0018546C">
            <w:pPr>
              <w:jc w:val="center"/>
            </w:pPr>
            <w:r>
              <w:t>(0.0)</w:t>
            </w:r>
          </w:p>
          <w:p w:rsidR="00682A32" w:rsidRPr="00474859" w:rsidRDefault="00682A32" w:rsidP="00D279DA"/>
        </w:tc>
        <w:tc>
          <w:tcPr>
            <w:tcW w:w="810" w:type="dxa"/>
            <w:gridSpan w:val="3"/>
            <w:tcBorders>
              <w:top w:val="nil"/>
              <w:left w:val="nil"/>
              <w:bottom w:val="nil"/>
              <w:right w:val="nil"/>
            </w:tcBorders>
          </w:tcPr>
          <w:p w:rsidR="00682A32" w:rsidRPr="00474859" w:rsidRDefault="00682A32" w:rsidP="00D279DA"/>
        </w:tc>
      </w:tr>
      <w:tr w:rsidR="00682A32" w:rsidRPr="00474859" w:rsidTr="0018546C">
        <w:tc>
          <w:tcPr>
            <w:tcW w:w="1458" w:type="dxa"/>
            <w:gridSpan w:val="2"/>
            <w:tcBorders>
              <w:top w:val="nil"/>
              <w:left w:val="nil"/>
              <w:bottom w:val="nil"/>
              <w:right w:val="nil"/>
            </w:tcBorders>
          </w:tcPr>
          <w:p w:rsidR="00682A32" w:rsidRDefault="00682A32" w:rsidP="00D279DA">
            <w:r>
              <w:t>2 or 3</w:t>
            </w:r>
          </w:p>
          <w:p w:rsidR="00682A32" w:rsidRDefault="00682A32" w:rsidP="00D279DA">
            <w:r>
              <w:t>(adequate/</w:t>
            </w:r>
          </w:p>
          <w:p w:rsidR="00682A32" w:rsidRPr="00474859" w:rsidRDefault="00682A32" w:rsidP="00D279DA">
            <w:r>
              <w:t>good)</w:t>
            </w:r>
          </w:p>
        </w:tc>
        <w:tc>
          <w:tcPr>
            <w:tcW w:w="1080" w:type="dxa"/>
            <w:tcBorders>
              <w:top w:val="nil"/>
              <w:left w:val="nil"/>
              <w:bottom w:val="nil"/>
              <w:right w:val="nil"/>
            </w:tcBorders>
          </w:tcPr>
          <w:p w:rsidR="00682A32" w:rsidRDefault="00682A32" w:rsidP="00816612">
            <w:pPr>
              <w:jc w:val="center"/>
            </w:pPr>
            <w:r>
              <w:t>2</w:t>
            </w:r>
          </w:p>
          <w:p w:rsidR="00682A32" w:rsidRDefault="00682A32" w:rsidP="00816612">
            <w:pPr>
              <w:jc w:val="center"/>
            </w:pPr>
            <w:r>
              <w:t>(2.8)</w:t>
            </w:r>
          </w:p>
          <w:p w:rsidR="00682A32" w:rsidRDefault="00682A32" w:rsidP="00D279DA">
            <w:pPr>
              <w:jc w:val="center"/>
            </w:pPr>
          </w:p>
        </w:tc>
        <w:tc>
          <w:tcPr>
            <w:tcW w:w="990" w:type="dxa"/>
            <w:gridSpan w:val="2"/>
            <w:tcBorders>
              <w:top w:val="nil"/>
              <w:left w:val="nil"/>
              <w:bottom w:val="nil"/>
              <w:right w:val="nil"/>
            </w:tcBorders>
          </w:tcPr>
          <w:p w:rsidR="00682A32" w:rsidRDefault="00682A32" w:rsidP="00042806">
            <w:pPr>
              <w:jc w:val="center"/>
            </w:pPr>
            <w:r>
              <w:t>2</w:t>
            </w:r>
          </w:p>
          <w:p w:rsidR="00682A32" w:rsidRPr="00474859" w:rsidRDefault="00682A32" w:rsidP="00042806">
            <w:pPr>
              <w:jc w:val="center"/>
            </w:pPr>
            <w:r>
              <w:t>(2.8)</w:t>
            </w:r>
          </w:p>
        </w:tc>
        <w:tc>
          <w:tcPr>
            <w:tcW w:w="2790" w:type="dxa"/>
            <w:gridSpan w:val="3"/>
            <w:tcBorders>
              <w:top w:val="nil"/>
              <w:left w:val="nil"/>
              <w:bottom w:val="nil"/>
              <w:right w:val="nil"/>
            </w:tcBorders>
          </w:tcPr>
          <w:p w:rsidR="00682A32" w:rsidRDefault="00682A32" w:rsidP="00D279DA">
            <w:pPr>
              <w:jc w:val="center"/>
            </w:pPr>
            <w:r>
              <w:t>23</w:t>
            </w:r>
          </w:p>
          <w:p w:rsidR="00682A32" w:rsidRPr="00474859" w:rsidRDefault="00682A32" w:rsidP="00D279DA">
            <w:pPr>
              <w:jc w:val="center"/>
            </w:pPr>
            <w:r>
              <w:t>(31.9)</w:t>
            </w:r>
          </w:p>
          <w:p w:rsidR="00682A32" w:rsidRPr="00474859" w:rsidRDefault="00682A32" w:rsidP="00030E80">
            <w:pPr>
              <w:jc w:val="center"/>
            </w:pPr>
          </w:p>
        </w:tc>
        <w:tc>
          <w:tcPr>
            <w:tcW w:w="1440" w:type="dxa"/>
            <w:gridSpan w:val="2"/>
            <w:tcBorders>
              <w:top w:val="nil"/>
              <w:left w:val="nil"/>
              <w:bottom w:val="nil"/>
              <w:right w:val="nil"/>
            </w:tcBorders>
          </w:tcPr>
          <w:p w:rsidR="00682A32" w:rsidRDefault="00682A32" w:rsidP="0018546C">
            <w:pPr>
              <w:jc w:val="center"/>
            </w:pPr>
            <w:r>
              <w:t>3</w:t>
            </w:r>
          </w:p>
          <w:p w:rsidR="00682A32" w:rsidRPr="00474859" w:rsidRDefault="00682A32" w:rsidP="00D279DA">
            <w:r>
              <w:t>(4.2)</w:t>
            </w:r>
          </w:p>
        </w:tc>
        <w:tc>
          <w:tcPr>
            <w:tcW w:w="810" w:type="dxa"/>
            <w:gridSpan w:val="3"/>
            <w:tcBorders>
              <w:top w:val="nil"/>
              <w:left w:val="nil"/>
              <w:bottom w:val="nil"/>
              <w:right w:val="nil"/>
            </w:tcBorders>
          </w:tcPr>
          <w:p w:rsidR="00682A32" w:rsidRPr="00474859" w:rsidRDefault="00682A32" w:rsidP="00D279DA"/>
        </w:tc>
      </w:tr>
      <w:tr w:rsidR="00682A32" w:rsidRPr="00474859" w:rsidTr="0018546C">
        <w:tc>
          <w:tcPr>
            <w:tcW w:w="1458" w:type="dxa"/>
            <w:gridSpan w:val="2"/>
            <w:tcBorders>
              <w:top w:val="nil"/>
              <w:left w:val="nil"/>
              <w:bottom w:val="nil"/>
              <w:right w:val="nil"/>
            </w:tcBorders>
          </w:tcPr>
          <w:p w:rsidR="00682A32" w:rsidRDefault="00682A32" w:rsidP="0018546C">
            <w:r>
              <w:t>4</w:t>
            </w:r>
          </w:p>
          <w:p w:rsidR="00682A32" w:rsidRDefault="00682A32" w:rsidP="0018546C">
            <w:r>
              <w:t>(exemplary)</w:t>
            </w:r>
          </w:p>
          <w:p w:rsidR="00682A32" w:rsidRDefault="00682A32" w:rsidP="00D279DA"/>
        </w:tc>
        <w:tc>
          <w:tcPr>
            <w:tcW w:w="1080" w:type="dxa"/>
            <w:tcBorders>
              <w:top w:val="nil"/>
              <w:left w:val="nil"/>
              <w:bottom w:val="nil"/>
              <w:right w:val="nil"/>
            </w:tcBorders>
          </w:tcPr>
          <w:p w:rsidR="00682A32" w:rsidRDefault="00682A32" w:rsidP="002C3B69">
            <w:pPr>
              <w:jc w:val="center"/>
            </w:pPr>
            <w:r>
              <w:t>0</w:t>
            </w:r>
          </w:p>
          <w:p w:rsidR="00682A32" w:rsidRDefault="00682A32" w:rsidP="002C3B69">
            <w:pPr>
              <w:jc w:val="center"/>
            </w:pPr>
            <w:r>
              <w:t>(0.0)</w:t>
            </w:r>
          </w:p>
        </w:tc>
        <w:tc>
          <w:tcPr>
            <w:tcW w:w="990" w:type="dxa"/>
            <w:gridSpan w:val="2"/>
            <w:tcBorders>
              <w:top w:val="nil"/>
              <w:left w:val="nil"/>
              <w:bottom w:val="nil"/>
              <w:right w:val="nil"/>
            </w:tcBorders>
          </w:tcPr>
          <w:p w:rsidR="00682A32" w:rsidRDefault="00682A32" w:rsidP="00816612">
            <w:pPr>
              <w:jc w:val="center"/>
            </w:pPr>
            <w:r>
              <w:t>0</w:t>
            </w:r>
          </w:p>
          <w:p w:rsidR="00682A32" w:rsidRDefault="00682A32" w:rsidP="00816612">
            <w:pPr>
              <w:jc w:val="center"/>
            </w:pPr>
            <w:r>
              <w:t>(0.0)</w:t>
            </w:r>
          </w:p>
        </w:tc>
        <w:tc>
          <w:tcPr>
            <w:tcW w:w="2790" w:type="dxa"/>
            <w:gridSpan w:val="3"/>
            <w:tcBorders>
              <w:top w:val="nil"/>
              <w:left w:val="nil"/>
              <w:bottom w:val="nil"/>
              <w:right w:val="nil"/>
            </w:tcBorders>
          </w:tcPr>
          <w:p w:rsidR="00682A32" w:rsidRDefault="00682A32" w:rsidP="002C3B69">
            <w:pPr>
              <w:jc w:val="center"/>
            </w:pPr>
            <w:r>
              <w:t>1</w:t>
            </w:r>
          </w:p>
          <w:p w:rsidR="00682A32" w:rsidRDefault="00682A32" w:rsidP="002C3B69">
            <w:pPr>
              <w:jc w:val="center"/>
            </w:pPr>
            <w:r>
              <w:t>(1.4)</w:t>
            </w:r>
          </w:p>
          <w:p w:rsidR="00682A32" w:rsidRDefault="00682A32" w:rsidP="002C3B69">
            <w:pPr>
              <w:jc w:val="center"/>
            </w:pPr>
          </w:p>
        </w:tc>
        <w:tc>
          <w:tcPr>
            <w:tcW w:w="1440" w:type="dxa"/>
            <w:gridSpan w:val="2"/>
            <w:tcBorders>
              <w:top w:val="nil"/>
              <w:left w:val="nil"/>
              <w:bottom w:val="nil"/>
              <w:right w:val="nil"/>
            </w:tcBorders>
          </w:tcPr>
          <w:p w:rsidR="00682A32" w:rsidRDefault="00682A32" w:rsidP="0018546C">
            <w:pPr>
              <w:jc w:val="center"/>
            </w:pPr>
            <w:r>
              <w:t>0</w:t>
            </w:r>
          </w:p>
          <w:p w:rsidR="00682A32" w:rsidRDefault="00682A32" w:rsidP="00D279DA">
            <w:r>
              <w:t>(0.0)</w:t>
            </w:r>
          </w:p>
        </w:tc>
        <w:tc>
          <w:tcPr>
            <w:tcW w:w="810" w:type="dxa"/>
            <w:gridSpan w:val="3"/>
            <w:tcBorders>
              <w:top w:val="nil"/>
              <w:left w:val="nil"/>
              <w:bottom w:val="nil"/>
              <w:right w:val="nil"/>
            </w:tcBorders>
          </w:tcPr>
          <w:p w:rsidR="00682A32" w:rsidRDefault="00682A32" w:rsidP="00D279DA"/>
        </w:tc>
      </w:tr>
      <w:tr w:rsidR="00682A32" w:rsidRPr="00474859" w:rsidTr="00682A32">
        <w:tc>
          <w:tcPr>
            <w:tcW w:w="2538" w:type="dxa"/>
            <w:gridSpan w:val="3"/>
            <w:tcBorders>
              <w:top w:val="nil"/>
              <w:left w:val="nil"/>
              <w:bottom w:val="double" w:sz="4" w:space="0" w:color="auto"/>
              <w:right w:val="nil"/>
            </w:tcBorders>
          </w:tcPr>
          <w:p w:rsidR="00682A32" w:rsidRDefault="00682A32" w:rsidP="00D279DA"/>
          <w:p w:rsidR="00682A32" w:rsidRPr="00474859" w:rsidRDefault="00682A32" w:rsidP="00D279DA">
            <w:r>
              <w:t>Percent agreement =</w:t>
            </w:r>
          </w:p>
        </w:tc>
        <w:tc>
          <w:tcPr>
            <w:tcW w:w="720" w:type="dxa"/>
            <w:tcBorders>
              <w:top w:val="nil"/>
              <w:left w:val="nil"/>
              <w:bottom w:val="double" w:sz="4" w:space="0" w:color="auto"/>
              <w:right w:val="nil"/>
            </w:tcBorders>
          </w:tcPr>
          <w:p w:rsidR="00682A32" w:rsidRDefault="00682A32" w:rsidP="00D279DA"/>
          <w:p w:rsidR="00682A32" w:rsidRDefault="00682A32" w:rsidP="00D279DA">
            <w:r>
              <w:t>77.8</w:t>
            </w:r>
          </w:p>
        </w:tc>
        <w:tc>
          <w:tcPr>
            <w:tcW w:w="2070" w:type="dxa"/>
            <w:gridSpan w:val="3"/>
            <w:tcBorders>
              <w:top w:val="nil"/>
              <w:left w:val="nil"/>
              <w:bottom w:val="double" w:sz="4" w:space="0" w:color="auto"/>
              <w:right w:val="nil"/>
            </w:tcBorders>
          </w:tcPr>
          <w:p w:rsidR="00682A32" w:rsidRDefault="00682A32" w:rsidP="00D279DA"/>
          <w:p w:rsidR="00682A32" w:rsidRDefault="00682A32" w:rsidP="00D279DA">
            <w:r>
              <w:t>Cohen’s κ =</w:t>
            </w:r>
          </w:p>
        </w:tc>
        <w:tc>
          <w:tcPr>
            <w:tcW w:w="1080" w:type="dxa"/>
            <w:gridSpan w:val="2"/>
            <w:tcBorders>
              <w:top w:val="nil"/>
              <w:left w:val="nil"/>
              <w:bottom w:val="double" w:sz="4" w:space="0" w:color="auto"/>
              <w:right w:val="nil"/>
            </w:tcBorders>
          </w:tcPr>
          <w:p w:rsidR="00682A32" w:rsidRDefault="00682A32" w:rsidP="00D279DA"/>
          <w:p w:rsidR="00682A32" w:rsidRPr="00474859" w:rsidRDefault="00682A32" w:rsidP="00D279DA">
            <w:r>
              <w:t>0.653</w:t>
            </w:r>
          </w:p>
        </w:tc>
        <w:tc>
          <w:tcPr>
            <w:tcW w:w="1350" w:type="dxa"/>
            <w:tcBorders>
              <w:top w:val="nil"/>
              <w:left w:val="nil"/>
              <w:bottom w:val="double" w:sz="4" w:space="0" w:color="auto"/>
              <w:right w:val="nil"/>
            </w:tcBorders>
          </w:tcPr>
          <w:p w:rsidR="00682A32" w:rsidRDefault="00682A32" w:rsidP="00D279DA">
            <w:r>
              <w:t>Standard error of κ =</w:t>
            </w:r>
          </w:p>
        </w:tc>
        <w:tc>
          <w:tcPr>
            <w:tcW w:w="810" w:type="dxa"/>
            <w:gridSpan w:val="3"/>
            <w:tcBorders>
              <w:top w:val="nil"/>
              <w:left w:val="nil"/>
              <w:bottom w:val="double" w:sz="4" w:space="0" w:color="auto"/>
              <w:right w:val="nil"/>
            </w:tcBorders>
          </w:tcPr>
          <w:p w:rsidR="00682A32" w:rsidRDefault="00682A32" w:rsidP="00D279DA"/>
          <w:p w:rsidR="00682A32" w:rsidRDefault="00682A32" w:rsidP="00D279DA">
            <w:r>
              <w:t>0.083</w:t>
            </w:r>
          </w:p>
        </w:tc>
      </w:tr>
    </w:tbl>
    <w:p w:rsidR="00172901" w:rsidRPr="002C3B69" w:rsidRDefault="002C3B69" w:rsidP="00172901">
      <w:pPr>
        <w:spacing w:after="0" w:line="240" w:lineRule="auto"/>
        <w:contextualSpacing/>
        <w:rPr>
          <w:i/>
        </w:rPr>
      </w:pPr>
      <w:r w:rsidRPr="002C3B69">
        <w:rPr>
          <w:i/>
        </w:rPr>
        <w:t xml:space="preserve">Note: </w:t>
      </w:r>
      <w:r w:rsidR="00A7283B">
        <w:rPr>
          <w:i/>
        </w:rPr>
        <w:t xml:space="preserve">The characteristics “poor,” “adequate,” good,” and “exemplary” were intentionally not connected with the four quality categories in the scoring rubric </w:t>
      </w:r>
      <w:r w:rsidR="00A7283B">
        <w:rPr>
          <w:i/>
        </w:rPr>
        <w:lastRenderedPageBreak/>
        <w:t>because several raters found them distracting.</w:t>
      </w:r>
      <w:r w:rsidR="00317A35">
        <w:rPr>
          <w:i/>
        </w:rPr>
        <w:t xml:space="preserve"> </w:t>
      </w:r>
      <w:r w:rsidR="00A7283B">
        <w:rPr>
          <w:i/>
        </w:rPr>
        <w:t>They are attached here for expository reasons only.</w:t>
      </w:r>
      <w:r w:rsidR="00317A35">
        <w:rPr>
          <w:i/>
        </w:rPr>
        <w:t xml:space="preserve"> </w:t>
      </w:r>
      <w:r>
        <w:rPr>
          <w:i/>
        </w:rPr>
        <w:t xml:space="preserve">See previous section for language </w:t>
      </w:r>
      <w:r w:rsidR="00A7283B">
        <w:rPr>
          <w:i/>
        </w:rPr>
        <w:t>in the rubric which describes the</w:t>
      </w:r>
      <w:r>
        <w:rPr>
          <w:i/>
        </w:rPr>
        <w:t xml:space="preserve"> quality </w:t>
      </w:r>
      <w:r w:rsidR="00A7283B">
        <w:rPr>
          <w:i/>
        </w:rPr>
        <w:t xml:space="preserve">associated with each </w:t>
      </w:r>
      <w:r>
        <w:rPr>
          <w:i/>
        </w:rPr>
        <w:t>score.</w:t>
      </w:r>
    </w:p>
    <w:p w:rsidR="00172901" w:rsidRDefault="00172901" w:rsidP="00172901">
      <w:pPr>
        <w:spacing w:after="0" w:line="240" w:lineRule="auto"/>
        <w:contextualSpacing/>
        <w:rPr>
          <w:b/>
        </w:rPr>
      </w:pPr>
    </w:p>
    <w:p w:rsidR="00172901" w:rsidRDefault="00172901" w:rsidP="00172901">
      <w:pPr>
        <w:spacing w:after="0" w:line="240" w:lineRule="auto"/>
        <w:contextualSpacing/>
        <w:rPr>
          <w:b/>
        </w:rPr>
      </w:pPr>
    </w:p>
    <w:p w:rsidR="00172901" w:rsidRDefault="00172901" w:rsidP="00172901">
      <w:pPr>
        <w:spacing w:after="0" w:line="240" w:lineRule="auto"/>
        <w:contextualSpacing/>
        <w:rPr>
          <w:b/>
        </w:rPr>
      </w:pPr>
    </w:p>
    <w:p w:rsidR="008F1811" w:rsidRPr="00172901" w:rsidRDefault="008F1811" w:rsidP="008F1811">
      <w:pPr>
        <w:spacing w:after="0" w:line="240" w:lineRule="auto"/>
        <w:contextualSpacing/>
        <w:rPr>
          <w:b/>
        </w:rPr>
      </w:pPr>
      <w:r>
        <w:rPr>
          <w:b/>
        </w:rPr>
        <w:br w:type="page"/>
      </w:r>
      <w:r w:rsidR="00604749">
        <w:rPr>
          <w:b/>
        </w:rPr>
        <w:lastRenderedPageBreak/>
        <w:t>Table 7</w:t>
      </w:r>
      <w:r>
        <w:rPr>
          <w:b/>
        </w:rPr>
        <w:t xml:space="preserve">: Inter-rater reliability of </w:t>
      </w:r>
      <w:r w:rsidR="00F67038">
        <w:rPr>
          <w:b/>
        </w:rPr>
        <w:t>problematic characteristics</w:t>
      </w:r>
    </w:p>
    <w:tbl>
      <w:tblPr>
        <w:tblStyle w:val="TableGrid"/>
        <w:tblW w:w="8298" w:type="dxa"/>
        <w:tblLayout w:type="fixed"/>
        <w:tblLook w:val="04A0"/>
      </w:tblPr>
      <w:tblGrid>
        <w:gridCol w:w="2538"/>
        <w:gridCol w:w="720"/>
        <w:gridCol w:w="1710"/>
        <w:gridCol w:w="1080"/>
        <w:gridCol w:w="1440"/>
        <w:gridCol w:w="810"/>
      </w:tblGrid>
      <w:tr w:rsidR="00F67038" w:rsidRPr="00F67038" w:rsidTr="00F67038">
        <w:tc>
          <w:tcPr>
            <w:tcW w:w="8298" w:type="dxa"/>
            <w:gridSpan w:val="6"/>
            <w:tcBorders>
              <w:top w:val="double" w:sz="4" w:space="0" w:color="auto"/>
              <w:left w:val="nil"/>
              <w:bottom w:val="nil"/>
              <w:right w:val="nil"/>
            </w:tcBorders>
          </w:tcPr>
          <w:p w:rsidR="00F67038" w:rsidRPr="00F67038" w:rsidRDefault="00F67038">
            <w:pPr>
              <w:rPr>
                <w:i/>
              </w:rPr>
            </w:pPr>
            <w:r w:rsidRPr="00F67038">
              <w:rPr>
                <w:i/>
              </w:rPr>
              <w:t>Uses ambiguous words rather than numbers</w:t>
            </w:r>
          </w:p>
        </w:tc>
      </w:tr>
      <w:tr w:rsidR="00F67038" w:rsidRPr="00474859" w:rsidTr="00F67038">
        <w:tc>
          <w:tcPr>
            <w:tcW w:w="2538" w:type="dxa"/>
            <w:tcBorders>
              <w:top w:val="nil"/>
              <w:left w:val="nil"/>
              <w:bottom w:val="nil"/>
              <w:right w:val="nil"/>
            </w:tcBorders>
          </w:tcPr>
          <w:p w:rsidR="00F67038" w:rsidRPr="00474859" w:rsidRDefault="00F67038" w:rsidP="00A6727C">
            <w:r>
              <w:t>Percent agreement =</w:t>
            </w:r>
          </w:p>
        </w:tc>
        <w:tc>
          <w:tcPr>
            <w:tcW w:w="720" w:type="dxa"/>
            <w:tcBorders>
              <w:top w:val="nil"/>
              <w:left w:val="nil"/>
              <w:bottom w:val="nil"/>
              <w:right w:val="nil"/>
            </w:tcBorders>
          </w:tcPr>
          <w:p w:rsidR="00F67038" w:rsidRDefault="00030E80" w:rsidP="00A6727C">
            <w:r>
              <w:t>66</w:t>
            </w:r>
            <w:r w:rsidR="00F67038">
              <w:t>.</w:t>
            </w:r>
            <w:r w:rsidR="00CD7118">
              <w:t>7</w:t>
            </w:r>
          </w:p>
        </w:tc>
        <w:tc>
          <w:tcPr>
            <w:tcW w:w="1710" w:type="dxa"/>
            <w:tcBorders>
              <w:top w:val="nil"/>
              <w:left w:val="nil"/>
              <w:bottom w:val="nil"/>
              <w:right w:val="nil"/>
            </w:tcBorders>
          </w:tcPr>
          <w:p w:rsidR="00F67038" w:rsidRDefault="00F67038" w:rsidP="00A6727C">
            <w:r>
              <w:t>Cohen’s κ =</w:t>
            </w:r>
          </w:p>
        </w:tc>
        <w:tc>
          <w:tcPr>
            <w:tcW w:w="1080" w:type="dxa"/>
            <w:tcBorders>
              <w:top w:val="nil"/>
              <w:left w:val="nil"/>
              <w:bottom w:val="nil"/>
              <w:right w:val="nil"/>
            </w:tcBorders>
          </w:tcPr>
          <w:p w:rsidR="00F67038" w:rsidRPr="00474859" w:rsidRDefault="00F67038" w:rsidP="007C16A9">
            <w:r>
              <w:t>0.</w:t>
            </w:r>
            <w:r w:rsidR="007C16A9">
              <w:t>50</w:t>
            </w:r>
            <w:r w:rsidR="00030E80">
              <w:t>1</w:t>
            </w:r>
          </w:p>
        </w:tc>
        <w:tc>
          <w:tcPr>
            <w:tcW w:w="1440" w:type="dxa"/>
            <w:tcBorders>
              <w:top w:val="nil"/>
              <w:left w:val="nil"/>
              <w:bottom w:val="nil"/>
              <w:right w:val="nil"/>
            </w:tcBorders>
          </w:tcPr>
          <w:p w:rsidR="00F67038" w:rsidRDefault="00F67038" w:rsidP="00A6727C">
            <w:r>
              <w:t>Standard</w:t>
            </w:r>
            <w:r w:rsidR="00BD0830">
              <w:t xml:space="preserve"> </w:t>
            </w:r>
            <w:r w:rsidR="00314666">
              <w:t>= error of</w:t>
            </w:r>
            <w:r w:rsidR="00BD0830">
              <w:t xml:space="preserve"> </w:t>
            </w:r>
            <w:r w:rsidR="00314666">
              <w:t xml:space="preserve">κ </w:t>
            </w:r>
          </w:p>
          <w:p w:rsidR="00314666" w:rsidRDefault="00314666" w:rsidP="00A6727C"/>
        </w:tc>
        <w:tc>
          <w:tcPr>
            <w:tcW w:w="810" w:type="dxa"/>
            <w:tcBorders>
              <w:top w:val="nil"/>
              <w:left w:val="nil"/>
              <w:bottom w:val="nil"/>
              <w:right w:val="nil"/>
            </w:tcBorders>
          </w:tcPr>
          <w:p w:rsidR="00F67038" w:rsidRDefault="00030E80" w:rsidP="00A6727C">
            <w:r>
              <w:t>0.080</w:t>
            </w:r>
          </w:p>
          <w:p w:rsidR="00F67038" w:rsidRDefault="00F67038" w:rsidP="00A6727C"/>
        </w:tc>
      </w:tr>
      <w:tr w:rsidR="00F67038" w:rsidRPr="00F67038" w:rsidTr="00F67038">
        <w:tc>
          <w:tcPr>
            <w:tcW w:w="8298" w:type="dxa"/>
            <w:gridSpan w:val="6"/>
            <w:tcBorders>
              <w:top w:val="nil"/>
              <w:left w:val="nil"/>
              <w:bottom w:val="nil"/>
              <w:right w:val="nil"/>
            </w:tcBorders>
          </w:tcPr>
          <w:p w:rsidR="00F67038" w:rsidRPr="00F67038" w:rsidRDefault="00F67038">
            <w:pPr>
              <w:rPr>
                <w:i/>
              </w:rPr>
            </w:pPr>
            <w:r w:rsidRPr="00F67038">
              <w:rPr>
                <w:i/>
              </w:rPr>
              <w:t>Fails to provide numbers that would contextualize the argument</w:t>
            </w:r>
          </w:p>
        </w:tc>
      </w:tr>
      <w:tr w:rsidR="00F67038" w:rsidRPr="00474859" w:rsidTr="00A6727C">
        <w:tc>
          <w:tcPr>
            <w:tcW w:w="2538" w:type="dxa"/>
            <w:tcBorders>
              <w:top w:val="nil"/>
              <w:left w:val="nil"/>
              <w:bottom w:val="nil"/>
              <w:right w:val="nil"/>
            </w:tcBorders>
          </w:tcPr>
          <w:p w:rsidR="00F67038" w:rsidRPr="00474859" w:rsidRDefault="00F67038" w:rsidP="00A6727C">
            <w:r>
              <w:t>Percent agreement =</w:t>
            </w:r>
          </w:p>
        </w:tc>
        <w:tc>
          <w:tcPr>
            <w:tcW w:w="720" w:type="dxa"/>
            <w:tcBorders>
              <w:top w:val="nil"/>
              <w:left w:val="nil"/>
              <w:bottom w:val="nil"/>
              <w:right w:val="nil"/>
            </w:tcBorders>
          </w:tcPr>
          <w:p w:rsidR="00F67038" w:rsidRDefault="00030E80" w:rsidP="00A6727C">
            <w:r>
              <w:t>55</w:t>
            </w:r>
            <w:r w:rsidR="00CD7118">
              <w:t>.</w:t>
            </w:r>
            <w:r>
              <w:t>6</w:t>
            </w:r>
          </w:p>
        </w:tc>
        <w:tc>
          <w:tcPr>
            <w:tcW w:w="1710" w:type="dxa"/>
            <w:tcBorders>
              <w:top w:val="nil"/>
              <w:left w:val="nil"/>
              <w:bottom w:val="nil"/>
              <w:right w:val="nil"/>
            </w:tcBorders>
          </w:tcPr>
          <w:p w:rsidR="00F67038" w:rsidRDefault="00F67038" w:rsidP="00A6727C">
            <w:r>
              <w:t>Cohen’s κ =</w:t>
            </w:r>
          </w:p>
        </w:tc>
        <w:tc>
          <w:tcPr>
            <w:tcW w:w="1080" w:type="dxa"/>
            <w:tcBorders>
              <w:top w:val="nil"/>
              <w:left w:val="nil"/>
              <w:bottom w:val="nil"/>
              <w:right w:val="nil"/>
            </w:tcBorders>
          </w:tcPr>
          <w:p w:rsidR="00F67038" w:rsidRPr="00474859" w:rsidRDefault="00F67038" w:rsidP="00A6727C">
            <w:r>
              <w:t>0.</w:t>
            </w:r>
            <w:r w:rsidR="007C16A9">
              <w:t>3</w:t>
            </w:r>
            <w:r w:rsidR="00030E80">
              <w:t>32</w:t>
            </w:r>
          </w:p>
        </w:tc>
        <w:tc>
          <w:tcPr>
            <w:tcW w:w="1440" w:type="dxa"/>
            <w:tcBorders>
              <w:top w:val="nil"/>
              <w:left w:val="nil"/>
              <w:bottom w:val="nil"/>
              <w:right w:val="nil"/>
            </w:tcBorders>
          </w:tcPr>
          <w:p w:rsidR="00F67038" w:rsidRDefault="00F67038" w:rsidP="00A6727C">
            <w:r>
              <w:t>Standard</w:t>
            </w:r>
            <w:r w:rsidR="00BD0830">
              <w:t xml:space="preserve"> </w:t>
            </w:r>
            <w:r w:rsidR="00314666">
              <w:t xml:space="preserve">= </w:t>
            </w:r>
            <w:r>
              <w:t>error of</w:t>
            </w:r>
            <w:r w:rsidR="00BD0830">
              <w:t xml:space="preserve"> </w:t>
            </w:r>
            <w:r>
              <w:t xml:space="preserve">κ </w:t>
            </w:r>
          </w:p>
          <w:p w:rsidR="00314666" w:rsidRDefault="00314666" w:rsidP="00A6727C"/>
        </w:tc>
        <w:tc>
          <w:tcPr>
            <w:tcW w:w="810" w:type="dxa"/>
            <w:tcBorders>
              <w:top w:val="nil"/>
              <w:left w:val="nil"/>
              <w:bottom w:val="nil"/>
              <w:right w:val="nil"/>
            </w:tcBorders>
          </w:tcPr>
          <w:p w:rsidR="00F67038" w:rsidRDefault="00030E80" w:rsidP="00A6727C">
            <w:r>
              <w:t>0.083</w:t>
            </w:r>
          </w:p>
          <w:p w:rsidR="00F67038" w:rsidRDefault="00F67038" w:rsidP="00A6727C"/>
        </w:tc>
      </w:tr>
      <w:tr w:rsidR="00F67038" w:rsidRPr="00F67038" w:rsidTr="00A6727C">
        <w:tc>
          <w:tcPr>
            <w:tcW w:w="8298" w:type="dxa"/>
            <w:gridSpan w:val="6"/>
            <w:tcBorders>
              <w:top w:val="nil"/>
              <w:left w:val="nil"/>
              <w:bottom w:val="nil"/>
              <w:right w:val="nil"/>
            </w:tcBorders>
          </w:tcPr>
          <w:p w:rsidR="00F67038" w:rsidRPr="00F67038" w:rsidRDefault="00F67038">
            <w:pPr>
              <w:rPr>
                <w:i/>
              </w:rPr>
            </w:pPr>
            <w:r w:rsidRPr="00F67038">
              <w:rPr>
                <w:i/>
              </w:rPr>
              <w:t>Fails to describe own or others’ data collection methods</w:t>
            </w:r>
          </w:p>
        </w:tc>
      </w:tr>
      <w:tr w:rsidR="00F67038" w:rsidRPr="00474859" w:rsidTr="00A6727C">
        <w:tc>
          <w:tcPr>
            <w:tcW w:w="2538" w:type="dxa"/>
            <w:tcBorders>
              <w:top w:val="nil"/>
              <w:left w:val="nil"/>
              <w:bottom w:val="nil"/>
              <w:right w:val="nil"/>
            </w:tcBorders>
          </w:tcPr>
          <w:p w:rsidR="00F67038" w:rsidRPr="00474859" w:rsidRDefault="00F67038" w:rsidP="00A6727C">
            <w:r>
              <w:t>Percent agreement =</w:t>
            </w:r>
          </w:p>
        </w:tc>
        <w:tc>
          <w:tcPr>
            <w:tcW w:w="720" w:type="dxa"/>
            <w:tcBorders>
              <w:top w:val="nil"/>
              <w:left w:val="nil"/>
              <w:bottom w:val="nil"/>
              <w:right w:val="nil"/>
            </w:tcBorders>
          </w:tcPr>
          <w:p w:rsidR="00F67038" w:rsidRDefault="007C16A9" w:rsidP="00A6727C">
            <w:r>
              <w:t>7</w:t>
            </w:r>
            <w:r w:rsidR="00030E80">
              <w:t>3.6</w:t>
            </w:r>
          </w:p>
        </w:tc>
        <w:tc>
          <w:tcPr>
            <w:tcW w:w="1710" w:type="dxa"/>
            <w:tcBorders>
              <w:top w:val="nil"/>
              <w:left w:val="nil"/>
              <w:bottom w:val="nil"/>
              <w:right w:val="nil"/>
            </w:tcBorders>
          </w:tcPr>
          <w:p w:rsidR="00F67038" w:rsidRDefault="00F67038" w:rsidP="00A6727C">
            <w:r>
              <w:t>Cohen’s κ =</w:t>
            </w:r>
          </w:p>
        </w:tc>
        <w:tc>
          <w:tcPr>
            <w:tcW w:w="1080" w:type="dxa"/>
            <w:tcBorders>
              <w:top w:val="nil"/>
              <w:left w:val="nil"/>
              <w:bottom w:val="nil"/>
              <w:right w:val="nil"/>
            </w:tcBorders>
          </w:tcPr>
          <w:p w:rsidR="00F67038" w:rsidRPr="00474859" w:rsidRDefault="00F67038" w:rsidP="00A6727C">
            <w:r>
              <w:t>0.48</w:t>
            </w:r>
            <w:r w:rsidR="00030E80">
              <w:t>9</w:t>
            </w:r>
          </w:p>
        </w:tc>
        <w:tc>
          <w:tcPr>
            <w:tcW w:w="1440" w:type="dxa"/>
            <w:tcBorders>
              <w:top w:val="nil"/>
              <w:left w:val="nil"/>
              <w:bottom w:val="nil"/>
              <w:right w:val="nil"/>
            </w:tcBorders>
          </w:tcPr>
          <w:p w:rsidR="00F67038" w:rsidRDefault="00F67038" w:rsidP="00A6727C">
            <w:r>
              <w:t>Standard</w:t>
            </w:r>
            <w:r w:rsidR="00BD0830">
              <w:t xml:space="preserve"> </w:t>
            </w:r>
            <w:r w:rsidR="00314666">
              <w:t xml:space="preserve">= </w:t>
            </w:r>
            <w:r>
              <w:t>error of</w:t>
            </w:r>
            <w:r w:rsidR="00BD0830">
              <w:t xml:space="preserve"> </w:t>
            </w:r>
            <w:r>
              <w:t xml:space="preserve">κ </w:t>
            </w:r>
          </w:p>
          <w:p w:rsidR="00314666" w:rsidRDefault="00314666" w:rsidP="00A6727C"/>
        </w:tc>
        <w:tc>
          <w:tcPr>
            <w:tcW w:w="810" w:type="dxa"/>
            <w:tcBorders>
              <w:top w:val="nil"/>
              <w:left w:val="nil"/>
              <w:bottom w:val="nil"/>
              <w:right w:val="nil"/>
            </w:tcBorders>
          </w:tcPr>
          <w:p w:rsidR="00F67038" w:rsidRDefault="00030E80" w:rsidP="00A6727C">
            <w:r>
              <w:t>0.098</w:t>
            </w:r>
          </w:p>
          <w:p w:rsidR="00F67038" w:rsidRDefault="00F67038" w:rsidP="00A6727C"/>
        </w:tc>
      </w:tr>
      <w:tr w:rsidR="00F67038" w:rsidRPr="00F67038" w:rsidTr="00A6727C">
        <w:tc>
          <w:tcPr>
            <w:tcW w:w="8298" w:type="dxa"/>
            <w:gridSpan w:val="6"/>
            <w:tcBorders>
              <w:top w:val="nil"/>
              <w:left w:val="nil"/>
              <w:bottom w:val="nil"/>
              <w:right w:val="nil"/>
            </w:tcBorders>
          </w:tcPr>
          <w:p w:rsidR="00F67038" w:rsidRPr="00F67038" w:rsidRDefault="00F67038">
            <w:pPr>
              <w:rPr>
                <w:i/>
              </w:rPr>
            </w:pPr>
            <w:r>
              <w:rPr>
                <w:i/>
              </w:rPr>
              <w:t xml:space="preserve">Doesn’t </w:t>
            </w:r>
            <w:r w:rsidRPr="00F67038">
              <w:rPr>
                <w:i/>
              </w:rPr>
              <w:t>evaluate source or methods credibility and limitations</w:t>
            </w:r>
          </w:p>
        </w:tc>
      </w:tr>
      <w:tr w:rsidR="00F67038" w:rsidRPr="00474859" w:rsidTr="00A6727C">
        <w:tc>
          <w:tcPr>
            <w:tcW w:w="2538" w:type="dxa"/>
            <w:tcBorders>
              <w:top w:val="nil"/>
              <w:left w:val="nil"/>
              <w:bottom w:val="nil"/>
              <w:right w:val="nil"/>
            </w:tcBorders>
          </w:tcPr>
          <w:p w:rsidR="00F67038" w:rsidRPr="00474859" w:rsidRDefault="00F67038" w:rsidP="00A6727C">
            <w:r>
              <w:t>Percent agreement =</w:t>
            </w:r>
          </w:p>
        </w:tc>
        <w:tc>
          <w:tcPr>
            <w:tcW w:w="720" w:type="dxa"/>
            <w:tcBorders>
              <w:top w:val="nil"/>
              <w:left w:val="nil"/>
              <w:bottom w:val="nil"/>
              <w:right w:val="nil"/>
            </w:tcBorders>
          </w:tcPr>
          <w:p w:rsidR="00F67038" w:rsidRDefault="00CD7118" w:rsidP="00A6727C">
            <w:r>
              <w:t>6</w:t>
            </w:r>
            <w:r w:rsidR="00030E80">
              <w:t>8.2</w:t>
            </w:r>
          </w:p>
        </w:tc>
        <w:tc>
          <w:tcPr>
            <w:tcW w:w="1710" w:type="dxa"/>
            <w:tcBorders>
              <w:top w:val="nil"/>
              <w:left w:val="nil"/>
              <w:bottom w:val="nil"/>
              <w:right w:val="nil"/>
            </w:tcBorders>
          </w:tcPr>
          <w:p w:rsidR="00F67038" w:rsidRDefault="00F67038" w:rsidP="00A6727C">
            <w:r>
              <w:t>Cohen’s κ =</w:t>
            </w:r>
          </w:p>
        </w:tc>
        <w:tc>
          <w:tcPr>
            <w:tcW w:w="1080" w:type="dxa"/>
            <w:tcBorders>
              <w:top w:val="nil"/>
              <w:left w:val="nil"/>
              <w:bottom w:val="nil"/>
              <w:right w:val="nil"/>
            </w:tcBorders>
          </w:tcPr>
          <w:p w:rsidR="00F67038" w:rsidRPr="00474859" w:rsidRDefault="00F67038" w:rsidP="00A6727C">
            <w:r>
              <w:t>0.4</w:t>
            </w:r>
            <w:r w:rsidR="00030E80">
              <w:t>29</w:t>
            </w:r>
          </w:p>
        </w:tc>
        <w:tc>
          <w:tcPr>
            <w:tcW w:w="1440" w:type="dxa"/>
            <w:tcBorders>
              <w:top w:val="nil"/>
              <w:left w:val="nil"/>
              <w:bottom w:val="nil"/>
              <w:right w:val="nil"/>
            </w:tcBorders>
          </w:tcPr>
          <w:p w:rsidR="00F67038" w:rsidRDefault="00F67038" w:rsidP="00A6727C">
            <w:r>
              <w:t>Standard</w:t>
            </w:r>
            <w:r w:rsidR="00BD0830">
              <w:t xml:space="preserve"> </w:t>
            </w:r>
            <w:r w:rsidR="00314666">
              <w:t xml:space="preserve">= </w:t>
            </w:r>
            <w:r>
              <w:t>error of</w:t>
            </w:r>
            <w:r w:rsidR="00BD0830">
              <w:t xml:space="preserve"> </w:t>
            </w:r>
            <w:r>
              <w:t xml:space="preserve">κ </w:t>
            </w:r>
          </w:p>
          <w:p w:rsidR="00314666" w:rsidRDefault="00314666" w:rsidP="00A6727C"/>
        </w:tc>
        <w:tc>
          <w:tcPr>
            <w:tcW w:w="810" w:type="dxa"/>
            <w:tcBorders>
              <w:top w:val="nil"/>
              <w:left w:val="nil"/>
              <w:bottom w:val="nil"/>
              <w:right w:val="nil"/>
            </w:tcBorders>
          </w:tcPr>
          <w:p w:rsidR="00F67038" w:rsidRDefault="00030E80" w:rsidP="00A6727C">
            <w:r>
              <w:t>0.092</w:t>
            </w:r>
          </w:p>
          <w:p w:rsidR="00F67038" w:rsidRDefault="00F67038" w:rsidP="00A6727C"/>
        </w:tc>
      </w:tr>
      <w:tr w:rsidR="00F67038" w:rsidRPr="00F67038" w:rsidTr="00A6727C">
        <w:tc>
          <w:tcPr>
            <w:tcW w:w="8298" w:type="dxa"/>
            <w:gridSpan w:val="6"/>
            <w:tcBorders>
              <w:top w:val="nil"/>
              <w:left w:val="nil"/>
              <w:bottom w:val="nil"/>
              <w:right w:val="nil"/>
            </w:tcBorders>
          </w:tcPr>
          <w:p w:rsidR="00F67038" w:rsidRPr="00F67038" w:rsidRDefault="00F67038">
            <w:pPr>
              <w:rPr>
                <w:i/>
              </w:rPr>
            </w:pPr>
            <w:r w:rsidRPr="00F67038">
              <w:rPr>
                <w:i/>
              </w:rPr>
              <w:t>Inadequate scholarship on the origins of quantitative information cited</w:t>
            </w:r>
          </w:p>
        </w:tc>
      </w:tr>
      <w:tr w:rsidR="00F67038" w:rsidRPr="00474859" w:rsidTr="00A6727C">
        <w:tc>
          <w:tcPr>
            <w:tcW w:w="2538" w:type="dxa"/>
            <w:tcBorders>
              <w:top w:val="nil"/>
              <w:left w:val="nil"/>
              <w:bottom w:val="nil"/>
              <w:right w:val="nil"/>
            </w:tcBorders>
          </w:tcPr>
          <w:p w:rsidR="00F67038" w:rsidRPr="00474859" w:rsidRDefault="00F67038" w:rsidP="00A6727C">
            <w:r>
              <w:t>Percent agreement =</w:t>
            </w:r>
          </w:p>
        </w:tc>
        <w:tc>
          <w:tcPr>
            <w:tcW w:w="720" w:type="dxa"/>
            <w:tcBorders>
              <w:top w:val="nil"/>
              <w:left w:val="nil"/>
              <w:bottom w:val="nil"/>
              <w:right w:val="nil"/>
            </w:tcBorders>
          </w:tcPr>
          <w:p w:rsidR="00F67038" w:rsidRDefault="00CD7118" w:rsidP="00A6727C">
            <w:r>
              <w:t>7</w:t>
            </w:r>
            <w:r w:rsidR="00030E80">
              <w:t>5.0</w:t>
            </w:r>
          </w:p>
        </w:tc>
        <w:tc>
          <w:tcPr>
            <w:tcW w:w="1710" w:type="dxa"/>
            <w:tcBorders>
              <w:top w:val="nil"/>
              <w:left w:val="nil"/>
              <w:bottom w:val="nil"/>
              <w:right w:val="nil"/>
            </w:tcBorders>
          </w:tcPr>
          <w:p w:rsidR="00F67038" w:rsidRDefault="00F67038" w:rsidP="00A6727C">
            <w:r>
              <w:t>Cohen’s κ =</w:t>
            </w:r>
          </w:p>
        </w:tc>
        <w:tc>
          <w:tcPr>
            <w:tcW w:w="1080" w:type="dxa"/>
            <w:tcBorders>
              <w:top w:val="nil"/>
              <w:left w:val="nil"/>
              <w:bottom w:val="nil"/>
              <w:right w:val="nil"/>
            </w:tcBorders>
          </w:tcPr>
          <w:p w:rsidR="00F67038" w:rsidRPr="00474859" w:rsidRDefault="00F67038" w:rsidP="00A6727C">
            <w:r>
              <w:t>0.5</w:t>
            </w:r>
            <w:r w:rsidR="007C16A9">
              <w:t>2</w:t>
            </w:r>
            <w:r w:rsidR="00030E80">
              <w:t>3</w:t>
            </w:r>
          </w:p>
        </w:tc>
        <w:tc>
          <w:tcPr>
            <w:tcW w:w="1440" w:type="dxa"/>
            <w:tcBorders>
              <w:top w:val="nil"/>
              <w:left w:val="nil"/>
              <w:bottom w:val="nil"/>
              <w:right w:val="nil"/>
            </w:tcBorders>
          </w:tcPr>
          <w:p w:rsidR="00F67038" w:rsidRDefault="00F67038" w:rsidP="00A6727C">
            <w:r>
              <w:t>Standard</w:t>
            </w:r>
            <w:r w:rsidR="00BD0830">
              <w:t xml:space="preserve"> </w:t>
            </w:r>
            <w:r w:rsidR="00314666">
              <w:t xml:space="preserve">= </w:t>
            </w:r>
            <w:r>
              <w:t>error of</w:t>
            </w:r>
            <w:r w:rsidR="00BD0830">
              <w:t xml:space="preserve"> </w:t>
            </w:r>
            <w:r>
              <w:t xml:space="preserve">κ </w:t>
            </w:r>
          </w:p>
          <w:p w:rsidR="00314666" w:rsidRDefault="00314666" w:rsidP="00A6727C"/>
        </w:tc>
        <w:tc>
          <w:tcPr>
            <w:tcW w:w="810" w:type="dxa"/>
            <w:tcBorders>
              <w:top w:val="nil"/>
              <w:left w:val="nil"/>
              <w:bottom w:val="nil"/>
              <w:right w:val="nil"/>
            </w:tcBorders>
          </w:tcPr>
          <w:p w:rsidR="00F67038" w:rsidRDefault="00030E80" w:rsidP="00A6727C">
            <w:r>
              <w:t>0.097</w:t>
            </w:r>
          </w:p>
          <w:p w:rsidR="00F67038" w:rsidRDefault="00F67038" w:rsidP="00A6727C"/>
        </w:tc>
      </w:tr>
      <w:tr w:rsidR="00F67038" w:rsidRPr="00F67038" w:rsidTr="00A6727C">
        <w:tc>
          <w:tcPr>
            <w:tcW w:w="8298" w:type="dxa"/>
            <w:gridSpan w:val="6"/>
            <w:tcBorders>
              <w:top w:val="nil"/>
              <w:left w:val="nil"/>
              <w:bottom w:val="nil"/>
              <w:right w:val="nil"/>
            </w:tcBorders>
          </w:tcPr>
          <w:p w:rsidR="00F67038" w:rsidRPr="00F67038" w:rsidRDefault="00F67038">
            <w:pPr>
              <w:rPr>
                <w:i/>
              </w:rPr>
            </w:pPr>
            <w:r w:rsidRPr="00F67038">
              <w:rPr>
                <w:i/>
              </w:rPr>
              <w:t>Makes an unsupported claim about the causal meaning of findings</w:t>
            </w:r>
          </w:p>
        </w:tc>
      </w:tr>
      <w:tr w:rsidR="00F67038" w:rsidRPr="00474859" w:rsidTr="00A6727C">
        <w:tc>
          <w:tcPr>
            <w:tcW w:w="2538" w:type="dxa"/>
            <w:tcBorders>
              <w:top w:val="nil"/>
              <w:left w:val="nil"/>
              <w:bottom w:val="nil"/>
              <w:right w:val="nil"/>
            </w:tcBorders>
          </w:tcPr>
          <w:p w:rsidR="00F67038" w:rsidRPr="00474859" w:rsidRDefault="00F67038" w:rsidP="00A6727C">
            <w:r>
              <w:t>Percent agreement =</w:t>
            </w:r>
          </w:p>
        </w:tc>
        <w:tc>
          <w:tcPr>
            <w:tcW w:w="720" w:type="dxa"/>
            <w:tcBorders>
              <w:top w:val="nil"/>
              <w:left w:val="nil"/>
              <w:bottom w:val="nil"/>
              <w:right w:val="nil"/>
            </w:tcBorders>
          </w:tcPr>
          <w:p w:rsidR="00F67038" w:rsidRDefault="00030E80" w:rsidP="00A6727C">
            <w:r>
              <w:t>69.4</w:t>
            </w:r>
          </w:p>
        </w:tc>
        <w:tc>
          <w:tcPr>
            <w:tcW w:w="1710" w:type="dxa"/>
            <w:tcBorders>
              <w:top w:val="nil"/>
              <w:left w:val="nil"/>
              <w:bottom w:val="nil"/>
              <w:right w:val="nil"/>
            </w:tcBorders>
          </w:tcPr>
          <w:p w:rsidR="00F67038" w:rsidRDefault="00F67038" w:rsidP="00A6727C">
            <w:r>
              <w:t>Cohen’s κ =</w:t>
            </w:r>
          </w:p>
        </w:tc>
        <w:tc>
          <w:tcPr>
            <w:tcW w:w="1080" w:type="dxa"/>
            <w:tcBorders>
              <w:top w:val="nil"/>
              <w:left w:val="nil"/>
              <w:bottom w:val="nil"/>
              <w:right w:val="nil"/>
            </w:tcBorders>
          </w:tcPr>
          <w:p w:rsidR="00F67038" w:rsidRPr="00474859" w:rsidRDefault="00F67038" w:rsidP="00A6727C">
            <w:r>
              <w:t>0.4</w:t>
            </w:r>
            <w:r w:rsidR="00030E80">
              <w:t>60</w:t>
            </w:r>
          </w:p>
        </w:tc>
        <w:tc>
          <w:tcPr>
            <w:tcW w:w="1440" w:type="dxa"/>
            <w:tcBorders>
              <w:top w:val="nil"/>
              <w:left w:val="nil"/>
              <w:bottom w:val="nil"/>
              <w:right w:val="nil"/>
            </w:tcBorders>
          </w:tcPr>
          <w:p w:rsidR="00F67038" w:rsidRDefault="00F67038" w:rsidP="00A6727C">
            <w:r>
              <w:t>Standard</w:t>
            </w:r>
            <w:r w:rsidR="00BD0830">
              <w:t xml:space="preserve"> </w:t>
            </w:r>
            <w:r w:rsidR="00314666">
              <w:t xml:space="preserve">= </w:t>
            </w:r>
            <w:r>
              <w:t>error of</w:t>
            </w:r>
            <w:r w:rsidR="00BD0830">
              <w:t xml:space="preserve"> </w:t>
            </w:r>
            <w:r>
              <w:t xml:space="preserve">κ </w:t>
            </w:r>
          </w:p>
          <w:p w:rsidR="00314666" w:rsidRDefault="00314666" w:rsidP="00A6727C"/>
        </w:tc>
        <w:tc>
          <w:tcPr>
            <w:tcW w:w="810" w:type="dxa"/>
            <w:tcBorders>
              <w:top w:val="nil"/>
              <w:left w:val="nil"/>
              <w:bottom w:val="nil"/>
              <w:right w:val="nil"/>
            </w:tcBorders>
          </w:tcPr>
          <w:p w:rsidR="00F67038" w:rsidRDefault="00030E80" w:rsidP="00A6727C">
            <w:r>
              <w:t>0.091</w:t>
            </w:r>
          </w:p>
          <w:p w:rsidR="00F67038" w:rsidRDefault="00F67038" w:rsidP="00A6727C"/>
        </w:tc>
      </w:tr>
      <w:tr w:rsidR="00F67038" w:rsidRPr="00F67038" w:rsidTr="00A6727C">
        <w:tc>
          <w:tcPr>
            <w:tcW w:w="8298" w:type="dxa"/>
            <w:gridSpan w:val="6"/>
            <w:tcBorders>
              <w:top w:val="nil"/>
              <w:left w:val="nil"/>
              <w:bottom w:val="nil"/>
              <w:right w:val="nil"/>
            </w:tcBorders>
          </w:tcPr>
          <w:p w:rsidR="00F67038" w:rsidRPr="00F67038" w:rsidRDefault="00F67038">
            <w:pPr>
              <w:rPr>
                <w:i/>
              </w:rPr>
            </w:pPr>
            <w:r w:rsidRPr="00F67038">
              <w:rPr>
                <w:i/>
              </w:rPr>
              <w:t>Presents numbers without comparisons that might give them meaning</w:t>
            </w:r>
          </w:p>
        </w:tc>
      </w:tr>
      <w:tr w:rsidR="00F67038" w:rsidRPr="00474859" w:rsidTr="00A6727C">
        <w:tc>
          <w:tcPr>
            <w:tcW w:w="2538" w:type="dxa"/>
            <w:tcBorders>
              <w:top w:val="nil"/>
              <w:left w:val="nil"/>
              <w:bottom w:val="nil"/>
              <w:right w:val="nil"/>
            </w:tcBorders>
          </w:tcPr>
          <w:p w:rsidR="00F67038" w:rsidRPr="00474859" w:rsidRDefault="00F67038" w:rsidP="00A6727C">
            <w:r>
              <w:t>Percent agreement =</w:t>
            </w:r>
          </w:p>
        </w:tc>
        <w:tc>
          <w:tcPr>
            <w:tcW w:w="720" w:type="dxa"/>
            <w:tcBorders>
              <w:top w:val="nil"/>
              <w:left w:val="nil"/>
              <w:bottom w:val="nil"/>
              <w:right w:val="nil"/>
            </w:tcBorders>
          </w:tcPr>
          <w:p w:rsidR="00F67038" w:rsidRDefault="00CD7118" w:rsidP="00A6727C">
            <w:r>
              <w:t>6</w:t>
            </w:r>
            <w:r w:rsidR="00030E80">
              <w:t>8.1</w:t>
            </w:r>
          </w:p>
        </w:tc>
        <w:tc>
          <w:tcPr>
            <w:tcW w:w="1710" w:type="dxa"/>
            <w:tcBorders>
              <w:top w:val="nil"/>
              <w:left w:val="nil"/>
              <w:bottom w:val="nil"/>
              <w:right w:val="nil"/>
            </w:tcBorders>
          </w:tcPr>
          <w:p w:rsidR="00F67038" w:rsidRDefault="00F67038" w:rsidP="00A6727C">
            <w:r>
              <w:t>Cohen’s κ =</w:t>
            </w:r>
          </w:p>
        </w:tc>
        <w:tc>
          <w:tcPr>
            <w:tcW w:w="1080" w:type="dxa"/>
            <w:tcBorders>
              <w:top w:val="nil"/>
              <w:left w:val="nil"/>
              <w:bottom w:val="nil"/>
              <w:right w:val="nil"/>
            </w:tcBorders>
          </w:tcPr>
          <w:p w:rsidR="00F67038" w:rsidRPr="00474859" w:rsidRDefault="00F67038" w:rsidP="00A6727C">
            <w:r>
              <w:t>0.46</w:t>
            </w:r>
            <w:r w:rsidR="00030E80">
              <w:t>2</w:t>
            </w:r>
          </w:p>
        </w:tc>
        <w:tc>
          <w:tcPr>
            <w:tcW w:w="1440" w:type="dxa"/>
            <w:tcBorders>
              <w:top w:val="nil"/>
              <w:left w:val="nil"/>
              <w:bottom w:val="nil"/>
              <w:right w:val="nil"/>
            </w:tcBorders>
          </w:tcPr>
          <w:p w:rsidR="00F67038" w:rsidRDefault="00F67038" w:rsidP="00A6727C">
            <w:r>
              <w:t>Standard</w:t>
            </w:r>
            <w:r w:rsidR="00BD0830">
              <w:t xml:space="preserve"> </w:t>
            </w:r>
            <w:r w:rsidR="00314666">
              <w:t xml:space="preserve">= </w:t>
            </w:r>
            <w:r>
              <w:t>error of</w:t>
            </w:r>
            <w:r w:rsidR="00BD0830">
              <w:t xml:space="preserve"> </w:t>
            </w:r>
            <w:r>
              <w:t>κ</w:t>
            </w:r>
            <w:r w:rsidR="00BD0830">
              <w:t xml:space="preserve"> </w:t>
            </w:r>
          </w:p>
          <w:p w:rsidR="00314666" w:rsidRDefault="00314666" w:rsidP="00A6727C"/>
        </w:tc>
        <w:tc>
          <w:tcPr>
            <w:tcW w:w="810" w:type="dxa"/>
            <w:tcBorders>
              <w:top w:val="nil"/>
              <w:left w:val="nil"/>
              <w:bottom w:val="nil"/>
              <w:right w:val="nil"/>
            </w:tcBorders>
          </w:tcPr>
          <w:p w:rsidR="00F67038" w:rsidRDefault="00030E80" w:rsidP="00A6727C">
            <w:r>
              <w:t>0.089</w:t>
            </w:r>
          </w:p>
          <w:p w:rsidR="00F67038" w:rsidRDefault="00F67038" w:rsidP="00A6727C"/>
        </w:tc>
      </w:tr>
      <w:tr w:rsidR="00F67038" w:rsidRPr="00F67038" w:rsidTr="00A6727C">
        <w:tc>
          <w:tcPr>
            <w:tcW w:w="8298" w:type="dxa"/>
            <w:gridSpan w:val="6"/>
            <w:tcBorders>
              <w:top w:val="nil"/>
              <w:left w:val="nil"/>
              <w:bottom w:val="nil"/>
              <w:right w:val="nil"/>
            </w:tcBorders>
          </w:tcPr>
          <w:p w:rsidR="00F67038" w:rsidRPr="00F67038" w:rsidRDefault="00F67038">
            <w:pPr>
              <w:rPr>
                <w:i/>
              </w:rPr>
            </w:pPr>
            <w:r w:rsidRPr="00F67038">
              <w:rPr>
                <w:i/>
              </w:rPr>
              <w:t>Presents numbers but doesn’t weave them into a coherent argument</w:t>
            </w:r>
          </w:p>
        </w:tc>
      </w:tr>
      <w:tr w:rsidR="008F1811" w:rsidRPr="00474859" w:rsidTr="00A6727C">
        <w:tc>
          <w:tcPr>
            <w:tcW w:w="2538" w:type="dxa"/>
            <w:tcBorders>
              <w:top w:val="nil"/>
              <w:left w:val="nil"/>
              <w:bottom w:val="double" w:sz="4" w:space="0" w:color="auto"/>
              <w:right w:val="nil"/>
            </w:tcBorders>
          </w:tcPr>
          <w:p w:rsidR="008F1811" w:rsidRPr="00474859" w:rsidRDefault="008F1811" w:rsidP="00A6727C">
            <w:r>
              <w:t>Percent agreement =</w:t>
            </w:r>
          </w:p>
        </w:tc>
        <w:tc>
          <w:tcPr>
            <w:tcW w:w="720" w:type="dxa"/>
            <w:tcBorders>
              <w:top w:val="nil"/>
              <w:left w:val="nil"/>
              <w:bottom w:val="double" w:sz="4" w:space="0" w:color="auto"/>
              <w:right w:val="nil"/>
            </w:tcBorders>
          </w:tcPr>
          <w:p w:rsidR="008F1811" w:rsidRDefault="007C16A9" w:rsidP="00A6727C">
            <w:r>
              <w:t>7</w:t>
            </w:r>
            <w:r w:rsidR="00030E80">
              <w:t>0.8</w:t>
            </w:r>
          </w:p>
        </w:tc>
        <w:tc>
          <w:tcPr>
            <w:tcW w:w="1710" w:type="dxa"/>
            <w:tcBorders>
              <w:top w:val="nil"/>
              <w:left w:val="nil"/>
              <w:bottom w:val="double" w:sz="4" w:space="0" w:color="auto"/>
              <w:right w:val="nil"/>
            </w:tcBorders>
          </w:tcPr>
          <w:p w:rsidR="008F1811" w:rsidRDefault="008F1811" w:rsidP="00A6727C">
            <w:r>
              <w:t>Cohen’s κ =</w:t>
            </w:r>
          </w:p>
        </w:tc>
        <w:tc>
          <w:tcPr>
            <w:tcW w:w="1080" w:type="dxa"/>
            <w:tcBorders>
              <w:top w:val="nil"/>
              <w:left w:val="nil"/>
              <w:bottom w:val="double" w:sz="4" w:space="0" w:color="auto"/>
              <w:right w:val="nil"/>
            </w:tcBorders>
          </w:tcPr>
          <w:p w:rsidR="008F1811" w:rsidRPr="00474859" w:rsidRDefault="00314666" w:rsidP="00A6727C">
            <w:r>
              <w:t>0</w:t>
            </w:r>
            <w:r w:rsidR="008F1811">
              <w:t>.</w:t>
            </w:r>
            <w:r w:rsidR="007C16A9">
              <w:t>4</w:t>
            </w:r>
            <w:r w:rsidR="00030E80">
              <w:t>89</w:t>
            </w:r>
          </w:p>
        </w:tc>
        <w:tc>
          <w:tcPr>
            <w:tcW w:w="1440" w:type="dxa"/>
            <w:tcBorders>
              <w:top w:val="nil"/>
              <w:left w:val="nil"/>
              <w:bottom w:val="double" w:sz="4" w:space="0" w:color="auto"/>
              <w:right w:val="nil"/>
            </w:tcBorders>
          </w:tcPr>
          <w:p w:rsidR="008F1811" w:rsidRDefault="008F1811" w:rsidP="00A6727C">
            <w:r>
              <w:t>Standard</w:t>
            </w:r>
            <w:r w:rsidR="00BD0830">
              <w:t xml:space="preserve"> </w:t>
            </w:r>
            <w:r w:rsidR="00314666">
              <w:t xml:space="preserve">= </w:t>
            </w:r>
            <w:r>
              <w:t>error of</w:t>
            </w:r>
            <w:r w:rsidR="00BD0830">
              <w:t xml:space="preserve"> </w:t>
            </w:r>
            <w:r>
              <w:t xml:space="preserve">κ </w:t>
            </w:r>
          </w:p>
        </w:tc>
        <w:tc>
          <w:tcPr>
            <w:tcW w:w="810" w:type="dxa"/>
            <w:tcBorders>
              <w:top w:val="nil"/>
              <w:left w:val="nil"/>
              <w:bottom w:val="double" w:sz="4" w:space="0" w:color="auto"/>
              <w:right w:val="nil"/>
            </w:tcBorders>
          </w:tcPr>
          <w:p w:rsidR="008F1811" w:rsidRDefault="00F67038" w:rsidP="00A6727C">
            <w:r>
              <w:t>0.09</w:t>
            </w:r>
            <w:r w:rsidR="00030E80">
              <w:t>1</w:t>
            </w:r>
          </w:p>
        </w:tc>
      </w:tr>
    </w:tbl>
    <w:p w:rsidR="008F1811" w:rsidRDefault="008F1811">
      <w:pPr>
        <w:rPr>
          <w:b/>
        </w:rPr>
      </w:pPr>
    </w:p>
    <w:p w:rsidR="008F1811" w:rsidRDefault="008F1811">
      <w:pPr>
        <w:rPr>
          <w:b/>
        </w:rPr>
      </w:pPr>
      <w:r>
        <w:rPr>
          <w:b/>
        </w:rPr>
        <w:br w:type="page"/>
      </w:r>
    </w:p>
    <w:p w:rsidR="0057378E" w:rsidRPr="00172901" w:rsidRDefault="00604749" w:rsidP="00172901">
      <w:pPr>
        <w:spacing w:after="0" w:line="240" w:lineRule="auto"/>
        <w:contextualSpacing/>
        <w:rPr>
          <w:b/>
        </w:rPr>
      </w:pPr>
      <w:r>
        <w:rPr>
          <w:b/>
        </w:rPr>
        <w:lastRenderedPageBreak/>
        <w:t>Table 8</w:t>
      </w:r>
      <w:r w:rsidR="00172901">
        <w:rPr>
          <w:b/>
        </w:rPr>
        <w:t>: Inter-rater reliability of QR requirements in paper assignments</w:t>
      </w:r>
    </w:p>
    <w:tbl>
      <w:tblPr>
        <w:tblStyle w:val="TableGrid"/>
        <w:tblW w:w="8298" w:type="dxa"/>
        <w:tblLayout w:type="fixed"/>
        <w:tblLook w:val="04A0"/>
      </w:tblPr>
      <w:tblGrid>
        <w:gridCol w:w="1440"/>
        <w:gridCol w:w="1098"/>
        <w:gridCol w:w="720"/>
        <w:gridCol w:w="720"/>
        <w:gridCol w:w="990"/>
        <w:gridCol w:w="1080"/>
        <w:gridCol w:w="1170"/>
        <w:gridCol w:w="270"/>
        <w:gridCol w:w="810"/>
      </w:tblGrid>
      <w:tr w:rsidR="00416D7F" w:rsidTr="00172901">
        <w:tc>
          <w:tcPr>
            <w:tcW w:w="8298" w:type="dxa"/>
            <w:gridSpan w:val="9"/>
            <w:tcBorders>
              <w:top w:val="double" w:sz="4" w:space="0" w:color="auto"/>
              <w:left w:val="nil"/>
              <w:bottom w:val="nil"/>
              <w:right w:val="nil"/>
            </w:tcBorders>
          </w:tcPr>
          <w:p w:rsidR="00172901" w:rsidRPr="008242F6" w:rsidRDefault="00172901" w:rsidP="00D279DA">
            <w:pPr>
              <w:rPr>
                <w:b/>
                <w:i/>
              </w:rPr>
            </w:pPr>
            <w:r w:rsidRPr="008242F6">
              <w:rPr>
                <w:i/>
              </w:rPr>
              <w:t>Does the assignment explicitly call for the use of QR in the paper?</w:t>
            </w:r>
          </w:p>
        </w:tc>
      </w:tr>
      <w:tr w:rsidR="00172901" w:rsidRPr="00474859" w:rsidTr="00D279DA">
        <w:tc>
          <w:tcPr>
            <w:tcW w:w="1440" w:type="dxa"/>
            <w:tcBorders>
              <w:top w:val="nil"/>
              <w:left w:val="nil"/>
              <w:bottom w:val="nil"/>
              <w:right w:val="nil"/>
            </w:tcBorders>
          </w:tcPr>
          <w:p w:rsidR="00172901" w:rsidRPr="00474859" w:rsidRDefault="00172901" w:rsidP="00D279DA"/>
        </w:tc>
        <w:tc>
          <w:tcPr>
            <w:tcW w:w="1098" w:type="dxa"/>
            <w:tcBorders>
              <w:top w:val="nil"/>
              <w:left w:val="nil"/>
              <w:bottom w:val="nil"/>
              <w:right w:val="nil"/>
            </w:tcBorders>
          </w:tcPr>
          <w:p w:rsidR="00172901" w:rsidRPr="00474859" w:rsidRDefault="00172901" w:rsidP="00D279DA">
            <w:r w:rsidRPr="00474859">
              <w:t>No</w:t>
            </w:r>
          </w:p>
        </w:tc>
        <w:tc>
          <w:tcPr>
            <w:tcW w:w="1440" w:type="dxa"/>
            <w:gridSpan w:val="2"/>
            <w:tcBorders>
              <w:top w:val="nil"/>
              <w:left w:val="nil"/>
              <w:bottom w:val="nil"/>
              <w:right w:val="nil"/>
            </w:tcBorders>
          </w:tcPr>
          <w:p w:rsidR="00172901" w:rsidRPr="00474859" w:rsidRDefault="00172901" w:rsidP="00D279DA">
            <w:r>
              <w:t>Yes</w:t>
            </w:r>
          </w:p>
        </w:tc>
        <w:tc>
          <w:tcPr>
            <w:tcW w:w="2070" w:type="dxa"/>
            <w:gridSpan w:val="2"/>
            <w:tcBorders>
              <w:top w:val="nil"/>
              <w:left w:val="nil"/>
              <w:bottom w:val="nil"/>
              <w:right w:val="nil"/>
            </w:tcBorders>
          </w:tcPr>
          <w:p w:rsidR="00172901" w:rsidRPr="00474859" w:rsidRDefault="00172901" w:rsidP="00D279DA">
            <w:r>
              <w:t>No assignment</w:t>
            </w:r>
          </w:p>
        </w:tc>
        <w:tc>
          <w:tcPr>
            <w:tcW w:w="1170" w:type="dxa"/>
            <w:tcBorders>
              <w:top w:val="nil"/>
              <w:left w:val="nil"/>
              <w:bottom w:val="nil"/>
              <w:right w:val="nil"/>
            </w:tcBorders>
          </w:tcPr>
          <w:p w:rsidR="00172901" w:rsidRPr="00474859" w:rsidRDefault="00172901" w:rsidP="00D279DA"/>
        </w:tc>
        <w:tc>
          <w:tcPr>
            <w:tcW w:w="1080" w:type="dxa"/>
            <w:gridSpan w:val="2"/>
            <w:tcBorders>
              <w:top w:val="nil"/>
              <w:left w:val="nil"/>
              <w:bottom w:val="nil"/>
              <w:right w:val="nil"/>
            </w:tcBorders>
          </w:tcPr>
          <w:p w:rsidR="00172901" w:rsidRPr="00474859" w:rsidRDefault="00172901" w:rsidP="00D279DA"/>
        </w:tc>
      </w:tr>
      <w:tr w:rsidR="00172901" w:rsidRPr="00474859" w:rsidTr="00D279DA">
        <w:tc>
          <w:tcPr>
            <w:tcW w:w="1440" w:type="dxa"/>
            <w:tcBorders>
              <w:top w:val="nil"/>
              <w:left w:val="nil"/>
              <w:bottom w:val="nil"/>
              <w:right w:val="nil"/>
            </w:tcBorders>
          </w:tcPr>
          <w:p w:rsidR="00172901" w:rsidRPr="00474859" w:rsidRDefault="00172901" w:rsidP="00D279DA">
            <w:r>
              <w:t>No</w:t>
            </w:r>
          </w:p>
        </w:tc>
        <w:tc>
          <w:tcPr>
            <w:tcW w:w="1098" w:type="dxa"/>
            <w:tcBorders>
              <w:top w:val="nil"/>
              <w:left w:val="nil"/>
              <w:bottom w:val="nil"/>
              <w:right w:val="nil"/>
            </w:tcBorders>
          </w:tcPr>
          <w:p w:rsidR="00172901" w:rsidRDefault="005731F4" w:rsidP="00D279DA">
            <w:pPr>
              <w:jc w:val="center"/>
            </w:pPr>
            <w:r>
              <w:t>25</w:t>
            </w:r>
          </w:p>
          <w:p w:rsidR="00172901" w:rsidRPr="00474859" w:rsidRDefault="005731F4" w:rsidP="0024110C">
            <w:pPr>
              <w:jc w:val="center"/>
            </w:pPr>
            <w:r>
              <w:t>(</w:t>
            </w:r>
            <w:r w:rsidR="00A42555">
              <w:t>34.7</w:t>
            </w:r>
            <w:r w:rsidR="00172901">
              <w:t>)</w:t>
            </w:r>
          </w:p>
        </w:tc>
        <w:tc>
          <w:tcPr>
            <w:tcW w:w="1440" w:type="dxa"/>
            <w:gridSpan w:val="2"/>
            <w:tcBorders>
              <w:top w:val="nil"/>
              <w:left w:val="nil"/>
              <w:bottom w:val="nil"/>
              <w:right w:val="nil"/>
            </w:tcBorders>
          </w:tcPr>
          <w:p w:rsidR="00172901" w:rsidRDefault="005731F4" w:rsidP="00D279DA">
            <w:pPr>
              <w:jc w:val="center"/>
            </w:pPr>
            <w:r>
              <w:t>2</w:t>
            </w:r>
          </w:p>
          <w:p w:rsidR="00172901" w:rsidRPr="00474859" w:rsidRDefault="0024110C" w:rsidP="00D279DA">
            <w:pPr>
              <w:jc w:val="center"/>
            </w:pPr>
            <w:r>
              <w:t>(2.8</w:t>
            </w:r>
            <w:r w:rsidR="00172901">
              <w:t>)</w:t>
            </w:r>
          </w:p>
        </w:tc>
        <w:tc>
          <w:tcPr>
            <w:tcW w:w="2070" w:type="dxa"/>
            <w:gridSpan w:val="2"/>
            <w:tcBorders>
              <w:top w:val="nil"/>
              <w:left w:val="nil"/>
              <w:bottom w:val="nil"/>
              <w:right w:val="nil"/>
            </w:tcBorders>
          </w:tcPr>
          <w:p w:rsidR="00172901" w:rsidRDefault="005731F4" w:rsidP="00D279DA">
            <w:pPr>
              <w:jc w:val="center"/>
            </w:pPr>
            <w:r>
              <w:t>3</w:t>
            </w:r>
          </w:p>
          <w:p w:rsidR="00172901" w:rsidRDefault="005731F4" w:rsidP="00D279DA">
            <w:pPr>
              <w:jc w:val="center"/>
            </w:pPr>
            <w:r>
              <w:t>(4.2</w:t>
            </w:r>
            <w:r w:rsidR="00172901">
              <w:t>)</w:t>
            </w:r>
          </w:p>
          <w:p w:rsidR="00172901" w:rsidRPr="00474859" w:rsidRDefault="00172901" w:rsidP="00D279DA">
            <w:pPr>
              <w:jc w:val="center"/>
            </w:pPr>
          </w:p>
        </w:tc>
        <w:tc>
          <w:tcPr>
            <w:tcW w:w="1440" w:type="dxa"/>
            <w:gridSpan w:val="2"/>
            <w:tcBorders>
              <w:top w:val="nil"/>
              <w:left w:val="nil"/>
              <w:bottom w:val="nil"/>
              <w:right w:val="nil"/>
            </w:tcBorders>
          </w:tcPr>
          <w:p w:rsidR="00172901" w:rsidRPr="00474859" w:rsidRDefault="00172901" w:rsidP="00D279DA"/>
        </w:tc>
        <w:tc>
          <w:tcPr>
            <w:tcW w:w="810" w:type="dxa"/>
            <w:tcBorders>
              <w:top w:val="nil"/>
              <w:left w:val="nil"/>
              <w:bottom w:val="nil"/>
              <w:right w:val="nil"/>
            </w:tcBorders>
          </w:tcPr>
          <w:p w:rsidR="00172901" w:rsidRPr="00474859" w:rsidRDefault="00172901" w:rsidP="00D279DA"/>
        </w:tc>
      </w:tr>
      <w:tr w:rsidR="00172901" w:rsidRPr="00474859" w:rsidTr="00D279DA">
        <w:tc>
          <w:tcPr>
            <w:tcW w:w="1440" w:type="dxa"/>
            <w:tcBorders>
              <w:top w:val="nil"/>
              <w:left w:val="nil"/>
              <w:bottom w:val="nil"/>
              <w:right w:val="nil"/>
            </w:tcBorders>
          </w:tcPr>
          <w:p w:rsidR="00172901" w:rsidRPr="00474859" w:rsidRDefault="00172901" w:rsidP="00D279DA">
            <w:r>
              <w:t>Yes</w:t>
            </w:r>
          </w:p>
        </w:tc>
        <w:tc>
          <w:tcPr>
            <w:tcW w:w="1098" w:type="dxa"/>
            <w:tcBorders>
              <w:top w:val="nil"/>
              <w:left w:val="nil"/>
              <w:bottom w:val="nil"/>
              <w:right w:val="nil"/>
            </w:tcBorders>
          </w:tcPr>
          <w:p w:rsidR="0024110C" w:rsidRDefault="0024110C" w:rsidP="0024110C">
            <w:pPr>
              <w:jc w:val="center"/>
            </w:pPr>
            <w:r>
              <w:t>2</w:t>
            </w:r>
          </w:p>
          <w:p w:rsidR="00172901" w:rsidRPr="00474859" w:rsidRDefault="0024110C" w:rsidP="0024110C">
            <w:pPr>
              <w:jc w:val="center"/>
            </w:pPr>
            <w:r>
              <w:t>(2.8)</w:t>
            </w:r>
          </w:p>
        </w:tc>
        <w:tc>
          <w:tcPr>
            <w:tcW w:w="1440" w:type="dxa"/>
            <w:gridSpan w:val="2"/>
            <w:tcBorders>
              <w:top w:val="nil"/>
              <w:left w:val="nil"/>
              <w:bottom w:val="nil"/>
              <w:right w:val="nil"/>
            </w:tcBorders>
          </w:tcPr>
          <w:p w:rsidR="00172901" w:rsidRDefault="0024110C" w:rsidP="00D279DA">
            <w:pPr>
              <w:jc w:val="center"/>
            </w:pPr>
            <w:r>
              <w:t>7</w:t>
            </w:r>
          </w:p>
          <w:p w:rsidR="00172901" w:rsidRPr="00474859" w:rsidRDefault="00A42555" w:rsidP="00D279DA">
            <w:pPr>
              <w:jc w:val="center"/>
            </w:pPr>
            <w:r>
              <w:t>(9.7</w:t>
            </w:r>
            <w:r w:rsidR="00172901">
              <w:t>)</w:t>
            </w:r>
          </w:p>
        </w:tc>
        <w:tc>
          <w:tcPr>
            <w:tcW w:w="2070" w:type="dxa"/>
            <w:gridSpan w:val="2"/>
            <w:tcBorders>
              <w:top w:val="nil"/>
              <w:left w:val="nil"/>
              <w:bottom w:val="nil"/>
              <w:right w:val="nil"/>
            </w:tcBorders>
          </w:tcPr>
          <w:p w:rsidR="00172901" w:rsidRDefault="005731F4" w:rsidP="00D279DA">
            <w:pPr>
              <w:jc w:val="center"/>
            </w:pPr>
            <w:r>
              <w:t>0</w:t>
            </w:r>
          </w:p>
          <w:p w:rsidR="00172901" w:rsidRDefault="005731F4" w:rsidP="00D279DA">
            <w:pPr>
              <w:jc w:val="center"/>
            </w:pPr>
            <w:r>
              <w:t>(0.0</w:t>
            </w:r>
            <w:r w:rsidR="00172901">
              <w:t>)</w:t>
            </w:r>
          </w:p>
          <w:p w:rsidR="00172901" w:rsidRPr="00474859" w:rsidRDefault="00172901" w:rsidP="00D279DA">
            <w:pPr>
              <w:jc w:val="center"/>
            </w:pPr>
          </w:p>
        </w:tc>
        <w:tc>
          <w:tcPr>
            <w:tcW w:w="1440" w:type="dxa"/>
            <w:gridSpan w:val="2"/>
            <w:tcBorders>
              <w:top w:val="nil"/>
              <w:left w:val="nil"/>
              <w:bottom w:val="nil"/>
              <w:right w:val="nil"/>
            </w:tcBorders>
          </w:tcPr>
          <w:p w:rsidR="00172901" w:rsidRPr="00474859" w:rsidRDefault="00172901" w:rsidP="00D279DA"/>
        </w:tc>
        <w:tc>
          <w:tcPr>
            <w:tcW w:w="810" w:type="dxa"/>
            <w:tcBorders>
              <w:top w:val="nil"/>
              <w:left w:val="nil"/>
              <w:bottom w:val="nil"/>
              <w:right w:val="nil"/>
            </w:tcBorders>
          </w:tcPr>
          <w:p w:rsidR="00172901" w:rsidRPr="00474859" w:rsidRDefault="00172901" w:rsidP="00D279DA"/>
        </w:tc>
      </w:tr>
      <w:tr w:rsidR="00172901" w:rsidRPr="00474859" w:rsidTr="005731F4">
        <w:tc>
          <w:tcPr>
            <w:tcW w:w="1440" w:type="dxa"/>
            <w:tcBorders>
              <w:top w:val="nil"/>
              <w:left w:val="nil"/>
              <w:bottom w:val="nil"/>
              <w:right w:val="nil"/>
            </w:tcBorders>
          </w:tcPr>
          <w:p w:rsidR="00172901" w:rsidRPr="00474859" w:rsidRDefault="00172901" w:rsidP="00D279DA">
            <w:r>
              <w:t>No assignment</w:t>
            </w:r>
          </w:p>
        </w:tc>
        <w:tc>
          <w:tcPr>
            <w:tcW w:w="1098" w:type="dxa"/>
            <w:tcBorders>
              <w:top w:val="nil"/>
              <w:left w:val="nil"/>
              <w:bottom w:val="nil"/>
              <w:right w:val="nil"/>
            </w:tcBorders>
          </w:tcPr>
          <w:p w:rsidR="00172901" w:rsidRDefault="00A42555" w:rsidP="00D279DA">
            <w:pPr>
              <w:jc w:val="center"/>
            </w:pPr>
            <w:r>
              <w:t>2</w:t>
            </w:r>
          </w:p>
          <w:p w:rsidR="00172901" w:rsidRPr="00474859" w:rsidRDefault="00A42555" w:rsidP="00D279DA">
            <w:pPr>
              <w:jc w:val="center"/>
            </w:pPr>
            <w:r>
              <w:t>(2.8</w:t>
            </w:r>
            <w:r w:rsidR="00172901">
              <w:t>)</w:t>
            </w:r>
          </w:p>
        </w:tc>
        <w:tc>
          <w:tcPr>
            <w:tcW w:w="1440" w:type="dxa"/>
            <w:gridSpan w:val="2"/>
            <w:tcBorders>
              <w:top w:val="nil"/>
              <w:left w:val="nil"/>
              <w:bottom w:val="nil"/>
              <w:right w:val="nil"/>
            </w:tcBorders>
          </w:tcPr>
          <w:p w:rsidR="005731F4" w:rsidRDefault="005731F4" w:rsidP="005731F4">
            <w:pPr>
              <w:jc w:val="center"/>
            </w:pPr>
            <w:r>
              <w:t>1</w:t>
            </w:r>
          </w:p>
          <w:p w:rsidR="00172901" w:rsidRPr="00474859" w:rsidRDefault="005731F4" w:rsidP="005731F4">
            <w:pPr>
              <w:jc w:val="center"/>
            </w:pPr>
            <w:r>
              <w:t>(1.4)</w:t>
            </w:r>
          </w:p>
        </w:tc>
        <w:tc>
          <w:tcPr>
            <w:tcW w:w="2070" w:type="dxa"/>
            <w:gridSpan w:val="2"/>
            <w:tcBorders>
              <w:top w:val="nil"/>
              <w:left w:val="nil"/>
              <w:bottom w:val="nil"/>
              <w:right w:val="nil"/>
            </w:tcBorders>
          </w:tcPr>
          <w:p w:rsidR="00172901" w:rsidRDefault="005731F4" w:rsidP="00D279DA">
            <w:pPr>
              <w:jc w:val="center"/>
            </w:pPr>
            <w:r>
              <w:t>30</w:t>
            </w:r>
          </w:p>
          <w:p w:rsidR="00172901" w:rsidRDefault="00A42555" w:rsidP="00D279DA">
            <w:pPr>
              <w:jc w:val="center"/>
            </w:pPr>
            <w:r>
              <w:t>(41.7</w:t>
            </w:r>
            <w:r w:rsidR="00172901">
              <w:t>)</w:t>
            </w:r>
          </w:p>
          <w:p w:rsidR="005731F4" w:rsidRPr="00474859" w:rsidRDefault="005731F4" w:rsidP="00D279DA">
            <w:pPr>
              <w:jc w:val="center"/>
            </w:pPr>
          </w:p>
        </w:tc>
        <w:tc>
          <w:tcPr>
            <w:tcW w:w="1440" w:type="dxa"/>
            <w:gridSpan w:val="2"/>
            <w:tcBorders>
              <w:top w:val="nil"/>
              <w:left w:val="nil"/>
              <w:bottom w:val="nil"/>
              <w:right w:val="nil"/>
            </w:tcBorders>
          </w:tcPr>
          <w:p w:rsidR="00172901" w:rsidRPr="00474859" w:rsidRDefault="00172901" w:rsidP="00D279DA"/>
        </w:tc>
        <w:tc>
          <w:tcPr>
            <w:tcW w:w="810" w:type="dxa"/>
            <w:tcBorders>
              <w:top w:val="nil"/>
              <w:left w:val="nil"/>
              <w:bottom w:val="nil"/>
              <w:right w:val="nil"/>
            </w:tcBorders>
          </w:tcPr>
          <w:p w:rsidR="00172901" w:rsidRPr="00474859" w:rsidRDefault="00172901" w:rsidP="00D279DA"/>
        </w:tc>
      </w:tr>
      <w:tr w:rsidR="005731F4" w:rsidRPr="00474859" w:rsidTr="00D279DA">
        <w:tc>
          <w:tcPr>
            <w:tcW w:w="2538" w:type="dxa"/>
            <w:gridSpan w:val="2"/>
            <w:tcBorders>
              <w:top w:val="nil"/>
              <w:left w:val="nil"/>
              <w:bottom w:val="double" w:sz="4" w:space="0" w:color="auto"/>
              <w:right w:val="nil"/>
            </w:tcBorders>
          </w:tcPr>
          <w:p w:rsidR="005731F4" w:rsidRDefault="005731F4" w:rsidP="00D279DA"/>
          <w:p w:rsidR="005731F4" w:rsidRPr="00474859" w:rsidRDefault="005731F4" w:rsidP="00D279DA">
            <w:r>
              <w:t>Percent agreement =</w:t>
            </w:r>
          </w:p>
        </w:tc>
        <w:tc>
          <w:tcPr>
            <w:tcW w:w="720" w:type="dxa"/>
            <w:tcBorders>
              <w:top w:val="nil"/>
              <w:left w:val="nil"/>
              <w:bottom w:val="double" w:sz="4" w:space="0" w:color="auto"/>
              <w:right w:val="nil"/>
            </w:tcBorders>
          </w:tcPr>
          <w:p w:rsidR="005731F4" w:rsidRDefault="005731F4" w:rsidP="00D279DA"/>
          <w:p w:rsidR="005731F4" w:rsidRDefault="003E140D" w:rsidP="00D279DA">
            <w:r>
              <w:t>86</w:t>
            </w:r>
            <w:r w:rsidR="0024110C">
              <w:t>.</w:t>
            </w:r>
            <w:r>
              <w:t>1</w:t>
            </w:r>
          </w:p>
        </w:tc>
        <w:tc>
          <w:tcPr>
            <w:tcW w:w="1710" w:type="dxa"/>
            <w:gridSpan w:val="2"/>
            <w:tcBorders>
              <w:top w:val="nil"/>
              <w:left w:val="nil"/>
              <w:bottom w:val="double" w:sz="4" w:space="0" w:color="auto"/>
              <w:right w:val="nil"/>
            </w:tcBorders>
          </w:tcPr>
          <w:p w:rsidR="005731F4" w:rsidRDefault="005731F4" w:rsidP="00D279DA"/>
          <w:p w:rsidR="005731F4" w:rsidRDefault="005731F4" w:rsidP="00D279DA">
            <w:r>
              <w:t>Cohen’s κ =</w:t>
            </w:r>
          </w:p>
        </w:tc>
        <w:tc>
          <w:tcPr>
            <w:tcW w:w="1080" w:type="dxa"/>
            <w:tcBorders>
              <w:top w:val="nil"/>
              <w:left w:val="nil"/>
              <w:bottom w:val="double" w:sz="4" w:space="0" w:color="auto"/>
              <w:right w:val="nil"/>
            </w:tcBorders>
          </w:tcPr>
          <w:p w:rsidR="005731F4" w:rsidRDefault="005731F4" w:rsidP="00D279DA"/>
          <w:p w:rsidR="005731F4" w:rsidRPr="00474859" w:rsidRDefault="005731F4" w:rsidP="00D279DA">
            <w:r>
              <w:t>0.7</w:t>
            </w:r>
            <w:r w:rsidR="003E140D">
              <w:t>70</w:t>
            </w:r>
          </w:p>
        </w:tc>
        <w:tc>
          <w:tcPr>
            <w:tcW w:w="1440" w:type="dxa"/>
            <w:gridSpan w:val="2"/>
            <w:tcBorders>
              <w:top w:val="nil"/>
              <w:left w:val="nil"/>
              <w:bottom w:val="double" w:sz="4" w:space="0" w:color="auto"/>
              <w:right w:val="nil"/>
            </w:tcBorders>
          </w:tcPr>
          <w:p w:rsidR="005731F4" w:rsidRDefault="005731F4" w:rsidP="00D279DA">
            <w:r>
              <w:t>Standard error of</w:t>
            </w:r>
            <w:r w:rsidR="00BD0830">
              <w:t xml:space="preserve"> </w:t>
            </w:r>
            <w:r>
              <w:t>κ =</w:t>
            </w:r>
          </w:p>
        </w:tc>
        <w:tc>
          <w:tcPr>
            <w:tcW w:w="810" w:type="dxa"/>
            <w:tcBorders>
              <w:top w:val="nil"/>
              <w:left w:val="nil"/>
              <w:bottom w:val="double" w:sz="4" w:space="0" w:color="auto"/>
              <w:right w:val="nil"/>
            </w:tcBorders>
          </w:tcPr>
          <w:p w:rsidR="005731F4" w:rsidRDefault="005731F4" w:rsidP="00D279DA"/>
          <w:p w:rsidR="005731F4" w:rsidRDefault="0024110C" w:rsidP="00D279DA">
            <w:r>
              <w:t>0.091</w:t>
            </w:r>
          </w:p>
        </w:tc>
      </w:tr>
    </w:tbl>
    <w:p w:rsidR="00314666" w:rsidRDefault="00314666" w:rsidP="0057378E">
      <w:pPr>
        <w:spacing w:line="240" w:lineRule="auto"/>
        <w:rPr>
          <w:b/>
        </w:rPr>
      </w:pPr>
    </w:p>
    <w:p w:rsidR="00314666" w:rsidRDefault="00314666">
      <w:pPr>
        <w:rPr>
          <w:b/>
        </w:rPr>
      </w:pPr>
      <w:r>
        <w:rPr>
          <w:b/>
        </w:rPr>
        <w:br w:type="page"/>
      </w:r>
    </w:p>
    <w:p w:rsidR="00314666" w:rsidRDefault="00314666" w:rsidP="0057378E">
      <w:pPr>
        <w:spacing w:line="240" w:lineRule="auto"/>
        <w:rPr>
          <w:b/>
        </w:rPr>
        <w:sectPr w:rsidR="00314666" w:rsidSect="0015532B">
          <w:pgSz w:w="12240" w:h="15840"/>
          <w:pgMar w:top="2160" w:right="2160" w:bottom="2160" w:left="2160" w:header="720" w:footer="720" w:gutter="0"/>
          <w:cols w:space="720"/>
          <w:docGrid w:linePitch="360"/>
        </w:sectPr>
      </w:pPr>
    </w:p>
    <w:p w:rsidR="00314666" w:rsidRPr="00314666" w:rsidRDefault="00604749" w:rsidP="00314666">
      <w:pPr>
        <w:spacing w:after="0" w:line="240" w:lineRule="auto"/>
        <w:contextualSpacing/>
        <w:rPr>
          <w:b/>
        </w:rPr>
      </w:pPr>
      <w:r>
        <w:rPr>
          <w:b/>
        </w:rPr>
        <w:lastRenderedPageBreak/>
        <w:t>Table 9</w:t>
      </w:r>
      <w:r w:rsidR="00314666">
        <w:rPr>
          <w:b/>
        </w:rPr>
        <w:t xml:space="preserve">: Scoring distributions </w:t>
      </w:r>
      <w:r w:rsidR="00D662CD">
        <w:rPr>
          <w:b/>
        </w:rPr>
        <w:t xml:space="preserve">(percent) </w:t>
      </w:r>
      <w:r w:rsidR="00314666">
        <w:rPr>
          <w:b/>
        </w:rPr>
        <w:t>of individual readers compared with the group as a whole</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108"/>
        <w:gridCol w:w="984"/>
        <w:gridCol w:w="1389"/>
        <w:gridCol w:w="1153"/>
        <w:gridCol w:w="887"/>
        <w:gridCol w:w="888"/>
        <w:gridCol w:w="888"/>
        <w:gridCol w:w="888"/>
        <w:gridCol w:w="887"/>
        <w:gridCol w:w="888"/>
        <w:gridCol w:w="888"/>
        <w:gridCol w:w="888"/>
      </w:tblGrid>
      <w:tr w:rsidR="00D662CD" w:rsidTr="00C13D26">
        <w:trPr>
          <w:jc w:val="center"/>
        </w:trPr>
        <w:tc>
          <w:tcPr>
            <w:tcW w:w="1108" w:type="dxa"/>
            <w:tcBorders>
              <w:top w:val="double" w:sz="4" w:space="0" w:color="auto"/>
            </w:tcBorders>
          </w:tcPr>
          <w:p w:rsidR="00D662CD" w:rsidRDefault="00D662CD" w:rsidP="0057378E">
            <w:pPr>
              <w:rPr>
                <w:b/>
              </w:rPr>
            </w:pPr>
            <w:r>
              <w:rPr>
                <w:b/>
              </w:rPr>
              <w:t>Reader</w:t>
            </w:r>
            <w:r w:rsidR="00776B97">
              <w:rPr>
                <w:b/>
              </w:rPr>
              <w:t xml:space="preserve"> </w:t>
            </w:r>
          </w:p>
        </w:tc>
        <w:tc>
          <w:tcPr>
            <w:tcW w:w="3526" w:type="dxa"/>
            <w:gridSpan w:val="3"/>
            <w:tcBorders>
              <w:top w:val="double" w:sz="4" w:space="0" w:color="auto"/>
            </w:tcBorders>
          </w:tcPr>
          <w:p w:rsidR="00D662CD" w:rsidRDefault="00D662CD" w:rsidP="00D662CD">
            <w:pPr>
              <w:jc w:val="center"/>
              <w:rPr>
                <w:b/>
              </w:rPr>
            </w:pPr>
            <w:r>
              <w:rPr>
                <w:b/>
              </w:rPr>
              <w:t>QR-Relevant</w:t>
            </w:r>
          </w:p>
        </w:tc>
        <w:tc>
          <w:tcPr>
            <w:tcW w:w="2663" w:type="dxa"/>
            <w:gridSpan w:val="3"/>
            <w:tcBorders>
              <w:top w:val="double" w:sz="4" w:space="0" w:color="auto"/>
            </w:tcBorders>
          </w:tcPr>
          <w:p w:rsidR="00D662CD" w:rsidRDefault="00D662CD" w:rsidP="00D662CD">
            <w:pPr>
              <w:jc w:val="center"/>
              <w:rPr>
                <w:b/>
              </w:rPr>
            </w:pPr>
            <w:r>
              <w:rPr>
                <w:b/>
              </w:rPr>
              <w:t>Extent</w:t>
            </w:r>
          </w:p>
        </w:tc>
        <w:tc>
          <w:tcPr>
            <w:tcW w:w="4439" w:type="dxa"/>
            <w:gridSpan w:val="5"/>
            <w:tcBorders>
              <w:top w:val="double" w:sz="4" w:space="0" w:color="auto"/>
            </w:tcBorders>
          </w:tcPr>
          <w:p w:rsidR="00D662CD" w:rsidRDefault="00D662CD" w:rsidP="00D662CD">
            <w:pPr>
              <w:jc w:val="center"/>
              <w:rPr>
                <w:b/>
              </w:rPr>
            </w:pPr>
            <w:r>
              <w:rPr>
                <w:b/>
              </w:rPr>
              <w:t>Quality</w:t>
            </w:r>
          </w:p>
        </w:tc>
      </w:tr>
      <w:tr w:rsidR="000253DE" w:rsidRPr="00D662CD" w:rsidTr="00C13D26">
        <w:trPr>
          <w:jc w:val="center"/>
        </w:trPr>
        <w:tc>
          <w:tcPr>
            <w:tcW w:w="1108" w:type="dxa"/>
            <w:tcBorders>
              <w:bottom w:val="single" w:sz="4" w:space="0" w:color="000000" w:themeColor="text1"/>
            </w:tcBorders>
          </w:tcPr>
          <w:p w:rsidR="000253DE" w:rsidRPr="00D662CD" w:rsidRDefault="000253DE" w:rsidP="00D662CD">
            <w:pPr>
              <w:jc w:val="center"/>
            </w:pPr>
          </w:p>
        </w:tc>
        <w:tc>
          <w:tcPr>
            <w:tcW w:w="984" w:type="dxa"/>
            <w:tcBorders>
              <w:bottom w:val="single" w:sz="4" w:space="0" w:color="000000" w:themeColor="text1"/>
            </w:tcBorders>
          </w:tcPr>
          <w:p w:rsidR="000253DE" w:rsidRPr="00D662CD" w:rsidRDefault="000253DE" w:rsidP="00D662CD">
            <w:pPr>
              <w:jc w:val="center"/>
            </w:pPr>
            <w:r w:rsidRPr="00D662CD">
              <w:t>No</w:t>
            </w:r>
          </w:p>
        </w:tc>
        <w:tc>
          <w:tcPr>
            <w:tcW w:w="1389" w:type="dxa"/>
            <w:tcBorders>
              <w:bottom w:val="single" w:sz="4" w:space="0" w:color="000000" w:themeColor="text1"/>
            </w:tcBorders>
          </w:tcPr>
          <w:p w:rsidR="000253DE" w:rsidRPr="00D662CD" w:rsidRDefault="000253DE" w:rsidP="00D662CD">
            <w:pPr>
              <w:jc w:val="center"/>
            </w:pPr>
            <w:r w:rsidRPr="00D662CD">
              <w:t>Peripherally</w:t>
            </w:r>
          </w:p>
        </w:tc>
        <w:tc>
          <w:tcPr>
            <w:tcW w:w="1153" w:type="dxa"/>
            <w:tcBorders>
              <w:bottom w:val="single" w:sz="4" w:space="0" w:color="000000" w:themeColor="text1"/>
            </w:tcBorders>
          </w:tcPr>
          <w:p w:rsidR="000253DE" w:rsidRPr="00D662CD" w:rsidRDefault="000253DE" w:rsidP="00D662CD">
            <w:pPr>
              <w:jc w:val="center"/>
            </w:pPr>
            <w:r w:rsidRPr="00D662CD">
              <w:t>Centrally</w:t>
            </w:r>
          </w:p>
        </w:tc>
        <w:tc>
          <w:tcPr>
            <w:tcW w:w="887" w:type="dxa"/>
            <w:tcBorders>
              <w:bottom w:val="single" w:sz="4" w:space="0" w:color="000000" w:themeColor="text1"/>
            </w:tcBorders>
          </w:tcPr>
          <w:p w:rsidR="000253DE" w:rsidRPr="00D662CD" w:rsidRDefault="000253DE" w:rsidP="00D662CD">
            <w:pPr>
              <w:jc w:val="center"/>
            </w:pPr>
            <w:r w:rsidRPr="00D662CD">
              <w:t>1</w:t>
            </w:r>
          </w:p>
        </w:tc>
        <w:tc>
          <w:tcPr>
            <w:tcW w:w="888" w:type="dxa"/>
            <w:tcBorders>
              <w:bottom w:val="single" w:sz="4" w:space="0" w:color="000000" w:themeColor="text1"/>
            </w:tcBorders>
          </w:tcPr>
          <w:p w:rsidR="000253DE" w:rsidRPr="00D662CD" w:rsidRDefault="000253DE" w:rsidP="00D662CD">
            <w:pPr>
              <w:jc w:val="center"/>
            </w:pPr>
            <w:r w:rsidRPr="00D662CD">
              <w:t>2</w:t>
            </w:r>
          </w:p>
        </w:tc>
        <w:tc>
          <w:tcPr>
            <w:tcW w:w="888" w:type="dxa"/>
            <w:tcBorders>
              <w:bottom w:val="single" w:sz="4" w:space="0" w:color="000000" w:themeColor="text1"/>
            </w:tcBorders>
          </w:tcPr>
          <w:p w:rsidR="000253DE" w:rsidRPr="00D662CD" w:rsidRDefault="000253DE" w:rsidP="00D662CD">
            <w:pPr>
              <w:jc w:val="center"/>
            </w:pPr>
            <w:r w:rsidRPr="00D662CD">
              <w:t>3</w:t>
            </w:r>
          </w:p>
        </w:tc>
        <w:tc>
          <w:tcPr>
            <w:tcW w:w="888" w:type="dxa"/>
            <w:tcBorders>
              <w:bottom w:val="single" w:sz="4" w:space="0" w:color="000000" w:themeColor="text1"/>
            </w:tcBorders>
          </w:tcPr>
          <w:p w:rsidR="000253DE" w:rsidRPr="00D662CD" w:rsidRDefault="000253DE" w:rsidP="00D662CD">
            <w:pPr>
              <w:jc w:val="center"/>
            </w:pPr>
            <w:r>
              <w:t>NA</w:t>
            </w:r>
          </w:p>
        </w:tc>
        <w:tc>
          <w:tcPr>
            <w:tcW w:w="887" w:type="dxa"/>
            <w:tcBorders>
              <w:bottom w:val="single" w:sz="4" w:space="0" w:color="000000" w:themeColor="text1"/>
            </w:tcBorders>
          </w:tcPr>
          <w:p w:rsidR="000253DE" w:rsidRPr="00D662CD" w:rsidRDefault="000253DE" w:rsidP="00D662CD">
            <w:pPr>
              <w:jc w:val="center"/>
            </w:pPr>
            <w:r>
              <w:t>1</w:t>
            </w:r>
          </w:p>
        </w:tc>
        <w:tc>
          <w:tcPr>
            <w:tcW w:w="888" w:type="dxa"/>
            <w:tcBorders>
              <w:bottom w:val="single" w:sz="4" w:space="0" w:color="000000" w:themeColor="text1"/>
            </w:tcBorders>
          </w:tcPr>
          <w:p w:rsidR="000253DE" w:rsidRPr="00D662CD" w:rsidRDefault="000253DE" w:rsidP="00D662CD">
            <w:pPr>
              <w:jc w:val="center"/>
            </w:pPr>
            <w:r>
              <w:t>2</w:t>
            </w:r>
          </w:p>
        </w:tc>
        <w:tc>
          <w:tcPr>
            <w:tcW w:w="888" w:type="dxa"/>
            <w:tcBorders>
              <w:bottom w:val="single" w:sz="4" w:space="0" w:color="000000" w:themeColor="text1"/>
            </w:tcBorders>
          </w:tcPr>
          <w:p w:rsidR="000253DE" w:rsidRPr="00D662CD" w:rsidRDefault="000253DE" w:rsidP="00D662CD">
            <w:pPr>
              <w:jc w:val="center"/>
            </w:pPr>
            <w:r>
              <w:t>3</w:t>
            </w:r>
          </w:p>
        </w:tc>
        <w:tc>
          <w:tcPr>
            <w:tcW w:w="888" w:type="dxa"/>
            <w:tcBorders>
              <w:bottom w:val="single" w:sz="4" w:space="0" w:color="000000" w:themeColor="text1"/>
            </w:tcBorders>
          </w:tcPr>
          <w:p w:rsidR="000253DE" w:rsidRPr="00D662CD" w:rsidRDefault="000253DE" w:rsidP="00D662CD">
            <w:pPr>
              <w:jc w:val="center"/>
            </w:pPr>
            <w:r>
              <w:t>4</w:t>
            </w:r>
          </w:p>
        </w:tc>
      </w:tr>
      <w:tr w:rsidR="00367F0F" w:rsidRPr="00D662CD" w:rsidTr="00C13D26">
        <w:trPr>
          <w:jc w:val="center"/>
        </w:trPr>
        <w:tc>
          <w:tcPr>
            <w:tcW w:w="1108" w:type="dxa"/>
            <w:tcBorders>
              <w:top w:val="single" w:sz="4" w:space="0" w:color="000000" w:themeColor="text1"/>
            </w:tcBorders>
          </w:tcPr>
          <w:p w:rsidR="00367F0F" w:rsidRPr="00D662CD" w:rsidRDefault="00367F0F" w:rsidP="00D662CD">
            <w:pPr>
              <w:jc w:val="center"/>
            </w:pPr>
            <w:r>
              <w:t>All</w:t>
            </w:r>
          </w:p>
        </w:tc>
        <w:tc>
          <w:tcPr>
            <w:tcW w:w="984" w:type="dxa"/>
            <w:tcBorders>
              <w:top w:val="single" w:sz="4" w:space="0" w:color="000000" w:themeColor="text1"/>
            </w:tcBorders>
          </w:tcPr>
          <w:p w:rsidR="00367F0F" w:rsidRPr="00D662CD" w:rsidRDefault="00361E08" w:rsidP="00D662CD">
            <w:pPr>
              <w:jc w:val="center"/>
            </w:pPr>
            <w:r>
              <w:t>43</w:t>
            </w:r>
            <w:r w:rsidR="00367F0F">
              <w:t>.</w:t>
            </w:r>
            <w:r>
              <w:t>1</w:t>
            </w:r>
          </w:p>
        </w:tc>
        <w:tc>
          <w:tcPr>
            <w:tcW w:w="1389" w:type="dxa"/>
            <w:tcBorders>
              <w:top w:val="single" w:sz="4" w:space="0" w:color="000000" w:themeColor="text1"/>
            </w:tcBorders>
          </w:tcPr>
          <w:p w:rsidR="00367F0F" w:rsidRPr="00D662CD" w:rsidRDefault="00367F0F" w:rsidP="00D662CD">
            <w:pPr>
              <w:jc w:val="center"/>
            </w:pPr>
            <w:r>
              <w:t>21.</w:t>
            </w:r>
            <w:r w:rsidR="00361E08">
              <w:t>5</w:t>
            </w:r>
          </w:p>
        </w:tc>
        <w:tc>
          <w:tcPr>
            <w:tcW w:w="1153" w:type="dxa"/>
            <w:tcBorders>
              <w:top w:val="single" w:sz="4" w:space="0" w:color="000000" w:themeColor="text1"/>
            </w:tcBorders>
          </w:tcPr>
          <w:p w:rsidR="00367F0F" w:rsidRPr="00D662CD" w:rsidRDefault="00361E08" w:rsidP="00D662CD">
            <w:pPr>
              <w:jc w:val="center"/>
            </w:pPr>
            <w:r>
              <w:t>35</w:t>
            </w:r>
            <w:r w:rsidR="00367F0F">
              <w:t>.</w:t>
            </w:r>
            <w:r>
              <w:t>4</w:t>
            </w:r>
          </w:p>
        </w:tc>
        <w:tc>
          <w:tcPr>
            <w:tcW w:w="887" w:type="dxa"/>
            <w:tcBorders>
              <w:top w:val="single" w:sz="4" w:space="0" w:color="000000" w:themeColor="text1"/>
            </w:tcBorders>
          </w:tcPr>
          <w:p w:rsidR="00367F0F" w:rsidRPr="00D662CD" w:rsidRDefault="00367F0F" w:rsidP="00D662CD">
            <w:pPr>
              <w:jc w:val="center"/>
            </w:pPr>
            <w:r>
              <w:t>5</w:t>
            </w:r>
            <w:r w:rsidR="00C13D26">
              <w:t>6</w:t>
            </w:r>
            <w:r w:rsidR="00361E08">
              <w:t>.</w:t>
            </w:r>
            <w:r w:rsidR="00C13D26">
              <w:t>3</w:t>
            </w:r>
          </w:p>
        </w:tc>
        <w:tc>
          <w:tcPr>
            <w:tcW w:w="888" w:type="dxa"/>
            <w:tcBorders>
              <w:top w:val="single" w:sz="4" w:space="0" w:color="000000" w:themeColor="text1"/>
            </w:tcBorders>
          </w:tcPr>
          <w:p w:rsidR="00367F0F" w:rsidRPr="00D662CD" w:rsidRDefault="00367F0F" w:rsidP="00D662CD">
            <w:pPr>
              <w:jc w:val="center"/>
            </w:pPr>
            <w:r>
              <w:t>17.</w:t>
            </w:r>
            <w:r w:rsidR="00C13D26">
              <w:t>4</w:t>
            </w:r>
          </w:p>
        </w:tc>
        <w:tc>
          <w:tcPr>
            <w:tcW w:w="888" w:type="dxa"/>
            <w:tcBorders>
              <w:top w:val="single" w:sz="4" w:space="0" w:color="000000" w:themeColor="text1"/>
            </w:tcBorders>
          </w:tcPr>
          <w:p w:rsidR="00367F0F" w:rsidRPr="00D662CD" w:rsidRDefault="00C13D26" w:rsidP="00361E08">
            <w:pPr>
              <w:jc w:val="center"/>
            </w:pPr>
            <w:r>
              <w:t>26</w:t>
            </w:r>
            <w:r w:rsidR="00367F0F">
              <w:t>.</w:t>
            </w:r>
            <w:r>
              <w:t>4</w:t>
            </w:r>
          </w:p>
        </w:tc>
        <w:tc>
          <w:tcPr>
            <w:tcW w:w="888" w:type="dxa"/>
            <w:tcBorders>
              <w:top w:val="single" w:sz="4" w:space="0" w:color="000000" w:themeColor="text1"/>
            </w:tcBorders>
          </w:tcPr>
          <w:p w:rsidR="00367F0F" w:rsidRPr="00D662CD" w:rsidRDefault="00C13D26" w:rsidP="00113E64">
            <w:pPr>
              <w:jc w:val="center"/>
            </w:pPr>
            <w:r>
              <w:t>43.8</w:t>
            </w:r>
          </w:p>
        </w:tc>
        <w:tc>
          <w:tcPr>
            <w:tcW w:w="887" w:type="dxa"/>
            <w:tcBorders>
              <w:top w:val="single" w:sz="4" w:space="0" w:color="000000" w:themeColor="text1"/>
            </w:tcBorders>
          </w:tcPr>
          <w:p w:rsidR="00367F0F" w:rsidRPr="00D662CD" w:rsidRDefault="00C13D26" w:rsidP="00113E64">
            <w:pPr>
              <w:jc w:val="center"/>
            </w:pPr>
            <w:r>
              <w:t>15</w:t>
            </w:r>
            <w:r w:rsidR="00361E08">
              <w:t>.</w:t>
            </w:r>
            <w:r>
              <w:t>3</w:t>
            </w:r>
          </w:p>
        </w:tc>
        <w:tc>
          <w:tcPr>
            <w:tcW w:w="888" w:type="dxa"/>
            <w:tcBorders>
              <w:top w:val="single" w:sz="4" w:space="0" w:color="000000" w:themeColor="text1"/>
            </w:tcBorders>
          </w:tcPr>
          <w:p w:rsidR="00367F0F" w:rsidRPr="00D662CD" w:rsidRDefault="00C13D26" w:rsidP="00113E64">
            <w:pPr>
              <w:jc w:val="center"/>
            </w:pPr>
            <w:r>
              <w:t>16</w:t>
            </w:r>
            <w:r w:rsidR="00E16C0E">
              <w:t>.</w:t>
            </w:r>
            <w:r>
              <w:t>7</w:t>
            </w:r>
          </w:p>
        </w:tc>
        <w:tc>
          <w:tcPr>
            <w:tcW w:w="888" w:type="dxa"/>
            <w:tcBorders>
              <w:top w:val="single" w:sz="4" w:space="0" w:color="000000" w:themeColor="text1"/>
            </w:tcBorders>
          </w:tcPr>
          <w:p w:rsidR="00367F0F" w:rsidRPr="00D662CD" w:rsidRDefault="00C13D26" w:rsidP="00D662CD">
            <w:pPr>
              <w:jc w:val="center"/>
            </w:pPr>
            <w:r>
              <w:t>21</w:t>
            </w:r>
            <w:r w:rsidR="00367F0F">
              <w:t>.</w:t>
            </w:r>
            <w:r>
              <w:t>5</w:t>
            </w:r>
          </w:p>
        </w:tc>
        <w:tc>
          <w:tcPr>
            <w:tcW w:w="888" w:type="dxa"/>
            <w:tcBorders>
              <w:top w:val="single" w:sz="4" w:space="0" w:color="000000" w:themeColor="text1"/>
            </w:tcBorders>
          </w:tcPr>
          <w:p w:rsidR="00367F0F" w:rsidRPr="00D662CD" w:rsidRDefault="00C13D26" w:rsidP="00E16C0E">
            <w:pPr>
              <w:jc w:val="center"/>
            </w:pPr>
            <w:r>
              <w:t>2</w:t>
            </w:r>
            <w:r w:rsidR="00367F0F">
              <w:t>.</w:t>
            </w:r>
            <w:r>
              <w:t>8</w:t>
            </w:r>
          </w:p>
        </w:tc>
      </w:tr>
      <w:tr w:rsidR="00822E6F" w:rsidRPr="00D662CD" w:rsidTr="00FB6E19">
        <w:trPr>
          <w:jc w:val="center"/>
        </w:trPr>
        <w:tc>
          <w:tcPr>
            <w:tcW w:w="1108" w:type="dxa"/>
          </w:tcPr>
          <w:p w:rsidR="00822E6F" w:rsidRDefault="00822E6F" w:rsidP="00367F0F"/>
        </w:tc>
        <w:tc>
          <w:tcPr>
            <w:tcW w:w="3526" w:type="dxa"/>
            <w:gridSpan w:val="3"/>
          </w:tcPr>
          <w:p w:rsidR="00822E6F" w:rsidRDefault="002C1682" w:rsidP="00367F0F">
            <w:r>
              <w:t>κ = 0.611</w:t>
            </w:r>
          </w:p>
          <w:p w:rsidR="00033D94" w:rsidRDefault="00033D94" w:rsidP="00367F0F"/>
        </w:tc>
        <w:tc>
          <w:tcPr>
            <w:tcW w:w="2663" w:type="dxa"/>
            <w:gridSpan w:val="3"/>
          </w:tcPr>
          <w:p w:rsidR="00822E6F" w:rsidRDefault="002C1682" w:rsidP="00113E64">
            <w:r>
              <w:t>κ = 0.</w:t>
            </w:r>
            <w:r w:rsidR="00C13D26">
              <w:t>693</w:t>
            </w:r>
          </w:p>
        </w:tc>
        <w:tc>
          <w:tcPr>
            <w:tcW w:w="4439" w:type="dxa"/>
            <w:gridSpan w:val="5"/>
          </w:tcPr>
          <w:p w:rsidR="00822E6F" w:rsidRDefault="00822E6F" w:rsidP="00113E64">
            <w:r>
              <w:t xml:space="preserve">κ </w:t>
            </w:r>
            <w:r w:rsidR="002C1682">
              <w:t>= 0.5</w:t>
            </w:r>
            <w:r w:rsidR="00C13D26">
              <w:t>32</w:t>
            </w:r>
          </w:p>
        </w:tc>
      </w:tr>
      <w:tr w:rsidR="00033D94" w:rsidRPr="00D662CD" w:rsidTr="00FB6E19">
        <w:trPr>
          <w:jc w:val="center"/>
        </w:trPr>
        <w:tc>
          <w:tcPr>
            <w:tcW w:w="4634" w:type="dxa"/>
            <w:gridSpan w:val="4"/>
          </w:tcPr>
          <w:p w:rsidR="00033D94" w:rsidRPr="00D662CD" w:rsidRDefault="00033D94" w:rsidP="00033D94">
            <w:r>
              <w:rPr>
                <w:i/>
              </w:rPr>
              <w:t>Faculty in Social Scien</w:t>
            </w:r>
            <w:r w:rsidR="00A164CA">
              <w:rPr>
                <w:i/>
              </w:rPr>
              <w:t>ces</w:t>
            </w:r>
          </w:p>
        </w:tc>
        <w:tc>
          <w:tcPr>
            <w:tcW w:w="887" w:type="dxa"/>
          </w:tcPr>
          <w:p w:rsidR="00033D94" w:rsidRPr="00D662CD" w:rsidRDefault="00033D94" w:rsidP="00D662CD">
            <w:pPr>
              <w:jc w:val="both"/>
            </w:pPr>
          </w:p>
        </w:tc>
        <w:tc>
          <w:tcPr>
            <w:tcW w:w="888" w:type="dxa"/>
          </w:tcPr>
          <w:p w:rsidR="00033D94" w:rsidRPr="00D662CD" w:rsidRDefault="00033D94" w:rsidP="00D662CD">
            <w:pPr>
              <w:jc w:val="both"/>
            </w:pPr>
          </w:p>
        </w:tc>
        <w:tc>
          <w:tcPr>
            <w:tcW w:w="888" w:type="dxa"/>
          </w:tcPr>
          <w:p w:rsidR="00033D94" w:rsidRPr="00D662CD" w:rsidRDefault="00033D94" w:rsidP="00D662CD">
            <w:pPr>
              <w:jc w:val="both"/>
            </w:pPr>
          </w:p>
        </w:tc>
        <w:tc>
          <w:tcPr>
            <w:tcW w:w="888" w:type="dxa"/>
          </w:tcPr>
          <w:p w:rsidR="00033D94" w:rsidRPr="00D662CD" w:rsidRDefault="00033D94" w:rsidP="00D662CD">
            <w:pPr>
              <w:jc w:val="both"/>
            </w:pPr>
          </w:p>
        </w:tc>
        <w:tc>
          <w:tcPr>
            <w:tcW w:w="887" w:type="dxa"/>
          </w:tcPr>
          <w:p w:rsidR="00033D94" w:rsidRPr="00D662CD" w:rsidRDefault="00033D94" w:rsidP="00D662CD">
            <w:pPr>
              <w:jc w:val="both"/>
            </w:pPr>
          </w:p>
        </w:tc>
        <w:tc>
          <w:tcPr>
            <w:tcW w:w="888" w:type="dxa"/>
          </w:tcPr>
          <w:p w:rsidR="00033D94" w:rsidRPr="00D662CD" w:rsidRDefault="00033D94" w:rsidP="00D662CD">
            <w:pPr>
              <w:jc w:val="both"/>
            </w:pPr>
          </w:p>
        </w:tc>
        <w:tc>
          <w:tcPr>
            <w:tcW w:w="888" w:type="dxa"/>
          </w:tcPr>
          <w:p w:rsidR="00033D94" w:rsidRPr="00D662CD" w:rsidRDefault="00033D94" w:rsidP="00D662CD">
            <w:pPr>
              <w:jc w:val="both"/>
            </w:pPr>
          </w:p>
        </w:tc>
        <w:tc>
          <w:tcPr>
            <w:tcW w:w="888" w:type="dxa"/>
          </w:tcPr>
          <w:p w:rsidR="00033D94" w:rsidRPr="00D662CD" w:rsidRDefault="00033D94" w:rsidP="00D662CD">
            <w:pPr>
              <w:jc w:val="both"/>
            </w:pPr>
          </w:p>
        </w:tc>
      </w:tr>
      <w:tr w:rsidR="00367F0F" w:rsidRPr="00D662CD" w:rsidTr="00FB6E19">
        <w:trPr>
          <w:jc w:val="center"/>
        </w:trPr>
        <w:tc>
          <w:tcPr>
            <w:tcW w:w="1108" w:type="dxa"/>
          </w:tcPr>
          <w:p w:rsidR="00367F0F" w:rsidRPr="00D662CD" w:rsidRDefault="00367F0F" w:rsidP="00D662CD">
            <w:pPr>
              <w:jc w:val="center"/>
            </w:pPr>
            <w:r>
              <w:t>1</w:t>
            </w:r>
          </w:p>
        </w:tc>
        <w:tc>
          <w:tcPr>
            <w:tcW w:w="984" w:type="dxa"/>
          </w:tcPr>
          <w:p w:rsidR="00367F0F" w:rsidRPr="00D662CD" w:rsidRDefault="00E16C0E" w:rsidP="00D662CD">
            <w:pPr>
              <w:jc w:val="center"/>
            </w:pPr>
            <w:r>
              <w:t>52.6</w:t>
            </w:r>
          </w:p>
        </w:tc>
        <w:tc>
          <w:tcPr>
            <w:tcW w:w="1389" w:type="dxa"/>
          </w:tcPr>
          <w:p w:rsidR="00367F0F" w:rsidRPr="00D662CD" w:rsidRDefault="00E16C0E" w:rsidP="00D662CD">
            <w:pPr>
              <w:jc w:val="center"/>
            </w:pPr>
            <w:r>
              <w:t>10.5</w:t>
            </w:r>
          </w:p>
        </w:tc>
        <w:tc>
          <w:tcPr>
            <w:tcW w:w="1153" w:type="dxa"/>
          </w:tcPr>
          <w:p w:rsidR="00367F0F" w:rsidRPr="00D662CD" w:rsidRDefault="00E16C0E" w:rsidP="00D662CD">
            <w:pPr>
              <w:jc w:val="center"/>
            </w:pPr>
            <w:r>
              <w:t>36.8</w:t>
            </w:r>
          </w:p>
        </w:tc>
        <w:tc>
          <w:tcPr>
            <w:tcW w:w="887" w:type="dxa"/>
          </w:tcPr>
          <w:p w:rsidR="00367F0F" w:rsidRPr="00D662CD" w:rsidRDefault="00E16C0E" w:rsidP="00D662CD">
            <w:pPr>
              <w:jc w:val="center"/>
            </w:pPr>
            <w:r>
              <w:t>57.9</w:t>
            </w:r>
          </w:p>
        </w:tc>
        <w:tc>
          <w:tcPr>
            <w:tcW w:w="888" w:type="dxa"/>
          </w:tcPr>
          <w:p w:rsidR="00367F0F" w:rsidRPr="00D662CD" w:rsidRDefault="00E16C0E" w:rsidP="00D662CD">
            <w:pPr>
              <w:jc w:val="center"/>
            </w:pPr>
            <w:r>
              <w:t>10.5</w:t>
            </w:r>
          </w:p>
        </w:tc>
        <w:tc>
          <w:tcPr>
            <w:tcW w:w="888" w:type="dxa"/>
          </w:tcPr>
          <w:p w:rsidR="00367F0F" w:rsidRPr="00D662CD" w:rsidRDefault="00E16C0E" w:rsidP="00D662CD">
            <w:pPr>
              <w:jc w:val="center"/>
            </w:pPr>
            <w:r>
              <w:t>31.6</w:t>
            </w:r>
          </w:p>
        </w:tc>
        <w:tc>
          <w:tcPr>
            <w:tcW w:w="888" w:type="dxa"/>
          </w:tcPr>
          <w:p w:rsidR="00367F0F" w:rsidRPr="00D662CD" w:rsidRDefault="00C13D26" w:rsidP="00C13D26">
            <w:pPr>
              <w:jc w:val="center"/>
            </w:pPr>
            <w:r>
              <w:t>53.9</w:t>
            </w:r>
          </w:p>
        </w:tc>
        <w:tc>
          <w:tcPr>
            <w:tcW w:w="887" w:type="dxa"/>
          </w:tcPr>
          <w:p w:rsidR="00367F0F" w:rsidRPr="00D662CD" w:rsidRDefault="00C13D26" w:rsidP="00D662CD">
            <w:pPr>
              <w:jc w:val="center"/>
            </w:pPr>
            <w:r>
              <w:t>15.4</w:t>
            </w:r>
          </w:p>
        </w:tc>
        <w:tc>
          <w:tcPr>
            <w:tcW w:w="888" w:type="dxa"/>
          </w:tcPr>
          <w:p w:rsidR="00367F0F" w:rsidRPr="00D662CD" w:rsidRDefault="00E16C0E" w:rsidP="00D662CD">
            <w:pPr>
              <w:jc w:val="center"/>
            </w:pPr>
            <w:r>
              <w:t>0.0</w:t>
            </w:r>
          </w:p>
        </w:tc>
        <w:tc>
          <w:tcPr>
            <w:tcW w:w="888" w:type="dxa"/>
          </w:tcPr>
          <w:p w:rsidR="00367F0F" w:rsidRPr="00D662CD" w:rsidRDefault="00C13D26" w:rsidP="00D662CD">
            <w:pPr>
              <w:jc w:val="center"/>
            </w:pPr>
            <w:r>
              <w:t>30.8</w:t>
            </w:r>
          </w:p>
        </w:tc>
        <w:tc>
          <w:tcPr>
            <w:tcW w:w="888" w:type="dxa"/>
          </w:tcPr>
          <w:p w:rsidR="00367F0F" w:rsidRPr="00D662CD" w:rsidRDefault="00C13D26" w:rsidP="00D662CD">
            <w:pPr>
              <w:jc w:val="center"/>
            </w:pPr>
            <w:r>
              <w:t>0.0</w:t>
            </w:r>
          </w:p>
        </w:tc>
      </w:tr>
      <w:tr w:rsidR="00A2620E" w:rsidRPr="00D662CD" w:rsidTr="00FB6E19">
        <w:trPr>
          <w:jc w:val="center"/>
        </w:trPr>
        <w:tc>
          <w:tcPr>
            <w:tcW w:w="1108" w:type="dxa"/>
          </w:tcPr>
          <w:p w:rsidR="00A2620E" w:rsidRDefault="00A2620E" w:rsidP="00822E6F"/>
        </w:tc>
        <w:tc>
          <w:tcPr>
            <w:tcW w:w="3526" w:type="dxa"/>
            <w:gridSpan w:val="3"/>
          </w:tcPr>
          <w:p w:rsidR="00A2620E" w:rsidRDefault="00A2620E" w:rsidP="00822E6F">
            <w:r>
              <w:t>κ</w:t>
            </w:r>
            <w:r>
              <w:rPr>
                <w:vertAlign w:val="subscript"/>
              </w:rPr>
              <w:t>-i</w:t>
            </w:r>
            <w:r>
              <w:t xml:space="preserve"> =</w:t>
            </w:r>
            <w:r w:rsidR="00776B97">
              <w:t xml:space="preserve"> 0.595</w:t>
            </w:r>
            <w:r w:rsidR="00BD0830">
              <w:t xml:space="preserve"> </w:t>
            </w:r>
            <w:r w:rsidR="00E16C0E">
              <w:t>p = 0.476</w:t>
            </w:r>
          </w:p>
          <w:p w:rsidR="00033D94" w:rsidRPr="00D662CD" w:rsidRDefault="00033D94" w:rsidP="00822E6F"/>
        </w:tc>
        <w:tc>
          <w:tcPr>
            <w:tcW w:w="2663" w:type="dxa"/>
            <w:gridSpan w:val="3"/>
          </w:tcPr>
          <w:p w:rsidR="00A2620E" w:rsidRPr="00D662CD" w:rsidRDefault="00A2620E" w:rsidP="00113E64">
            <w:r>
              <w:t>κ</w:t>
            </w:r>
            <w:r>
              <w:rPr>
                <w:vertAlign w:val="subscript"/>
              </w:rPr>
              <w:t>-i</w:t>
            </w:r>
            <w:r>
              <w:t xml:space="preserve"> =</w:t>
            </w:r>
            <w:r w:rsidR="007509A5">
              <w:t xml:space="preserve"> 0.616</w:t>
            </w:r>
            <w:r w:rsidR="00BD0830">
              <w:t xml:space="preserve"> </w:t>
            </w:r>
            <w:r>
              <w:t>p = 0.6</w:t>
            </w:r>
            <w:r w:rsidR="008C3ED8">
              <w:t>70</w:t>
            </w:r>
          </w:p>
        </w:tc>
        <w:tc>
          <w:tcPr>
            <w:tcW w:w="4439" w:type="dxa"/>
            <w:gridSpan w:val="5"/>
          </w:tcPr>
          <w:p w:rsidR="00A2620E" w:rsidRPr="00D662CD" w:rsidRDefault="00A2620E" w:rsidP="00113E64">
            <w:r>
              <w:t>κ</w:t>
            </w:r>
            <w:r>
              <w:rPr>
                <w:vertAlign w:val="subscript"/>
              </w:rPr>
              <w:t>-i</w:t>
            </w:r>
            <w:r>
              <w:t xml:space="preserve"> =</w:t>
            </w:r>
            <w:r w:rsidR="007509A5">
              <w:t xml:space="preserve"> 0.531</w:t>
            </w:r>
            <w:r w:rsidR="00BD0830">
              <w:t xml:space="preserve"> </w:t>
            </w:r>
            <w:r>
              <w:t xml:space="preserve">p = </w:t>
            </w:r>
            <w:r w:rsidR="00E16C0E">
              <w:t>0.</w:t>
            </w:r>
            <w:r w:rsidR="00A339D9">
              <w:t>12</w:t>
            </w:r>
            <w:r w:rsidR="008C3ED8">
              <w:t>3</w:t>
            </w:r>
          </w:p>
        </w:tc>
      </w:tr>
      <w:tr w:rsidR="00A2620E" w:rsidRPr="00D662CD" w:rsidTr="00FB6E19">
        <w:trPr>
          <w:jc w:val="center"/>
        </w:trPr>
        <w:tc>
          <w:tcPr>
            <w:tcW w:w="1108" w:type="dxa"/>
          </w:tcPr>
          <w:p w:rsidR="00A2620E" w:rsidRPr="00D662CD" w:rsidRDefault="00A2620E" w:rsidP="00D662CD">
            <w:pPr>
              <w:jc w:val="center"/>
            </w:pPr>
            <w:r>
              <w:t>2</w:t>
            </w:r>
          </w:p>
        </w:tc>
        <w:tc>
          <w:tcPr>
            <w:tcW w:w="984" w:type="dxa"/>
          </w:tcPr>
          <w:p w:rsidR="00A2620E" w:rsidRPr="00D662CD" w:rsidRDefault="00E16C0E" w:rsidP="00D662CD">
            <w:pPr>
              <w:jc w:val="center"/>
            </w:pPr>
            <w:r>
              <w:t>53.9</w:t>
            </w:r>
          </w:p>
        </w:tc>
        <w:tc>
          <w:tcPr>
            <w:tcW w:w="1389" w:type="dxa"/>
          </w:tcPr>
          <w:p w:rsidR="00A2620E" w:rsidRPr="00D662CD" w:rsidRDefault="00E16C0E" w:rsidP="00D662CD">
            <w:pPr>
              <w:jc w:val="center"/>
            </w:pPr>
            <w:r>
              <w:t>30.8</w:t>
            </w:r>
          </w:p>
        </w:tc>
        <w:tc>
          <w:tcPr>
            <w:tcW w:w="1153" w:type="dxa"/>
          </w:tcPr>
          <w:p w:rsidR="00A2620E" w:rsidRPr="00D662CD" w:rsidRDefault="00E16C0E" w:rsidP="00D662CD">
            <w:pPr>
              <w:jc w:val="center"/>
            </w:pPr>
            <w:r>
              <w:t>15.4</w:t>
            </w:r>
          </w:p>
        </w:tc>
        <w:tc>
          <w:tcPr>
            <w:tcW w:w="887" w:type="dxa"/>
          </w:tcPr>
          <w:p w:rsidR="00A2620E" w:rsidRPr="00D662CD" w:rsidRDefault="00E16C0E" w:rsidP="00D662CD">
            <w:pPr>
              <w:jc w:val="center"/>
            </w:pPr>
            <w:r>
              <w:t>61.5</w:t>
            </w:r>
          </w:p>
        </w:tc>
        <w:tc>
          <w:tcPr>
            <w:tcW w:w="888" w:type="dxa"/>
          </w:tcPr>
          <w:p w:rsidR="00A2620E" w:rsidRPr="00D662CD" w:rsidRDefault="00E16C0E" w:rsidP="00D662CD">
            <w:pPr>
              <w:jc w:val="center"/>
            </w:pPr>
            <w:r>
              <w:t>23.1</w:t>
            </w:r>
          </w:p>
        </w:tc>
        <w:tc>
          <w:tcPr>
            <w:tcW w:w="888" w:type="dxa"/>
          </w:tcPr>
          <w:p w:rsidR="00A2620E" w:rsidRPr="00D662CD" w:rsidRDefault="00E16C0E" w:rsidP="00D662CD">
            <w:pPr>
              <w:jc w:val="center"/>
            </w:pPr>
            <w:r>
              <w:t>15.4</w:t>
            </w:r>
          </w:p>
        </w:tc>
        <w:tc>
          <w:tcPr>
            <w:tcW w:w="888" w:type="dxa"/>
          </w:tcPr>
          <w:p w:rsidR="00A2620E" w:rsidRPr="00D662CD" w:rsidRDefault="00E16C0E" w:rsidP="00D662CD">
            <w:pPr>
              <w:jc w:val="center"/>
            </w:pPr>
            <w:r>
              <w:t>45.5</w:t>
            </w:r>
          </w:p>
        </w:tc>
        <w:tc>
          <w:tcPr>
            <w:tcW w:w="887" w:type="dxa"/>
          </w:tcPr>
          <w:p w:rsidR="00A2620E" w:rsidRPr="00D662CD" w:rsidRDefault="00E16C0E" w:rsidP="00D662CD">
            <w:pPr>
              <w:jc w:val="center"/>
            </w:pPr>
            <w:r>
              <w:t>18.2</w:t>
            </w:r>
          </w:p>
        </w:tc>
        <w:tc>
          <w:tcPr>
            <w:tcW w:w="888" w:type="dxa"/>
          </w:tcPr>
          <w:p w:rsidR="00A2620E" w:rsidRPr="00D662CD" w:rsidRDefault="00E16C0E" w:rsidP="00D662CD">
            <w:pPr>
              <w:jc w:val="center"/>
            </w:pPr>
            <w:r>
              <w:t>0.0</w:t>
            </w:r>
          </w:p>
        </w:tc>
        <w:tc>
          <w:tcPr>
            <w:tcW w:w="888" w:type="dxa"/>
          </w:tcPr>
          <w:p w:rsidR="00A2620E" w:rsidRPr="00D662CD" w:rsidRDefault="00E16C0E" w:rsidP="00D662CD">
            <w:pPr>
              <w:jc w:val="center"/>
            </w:pPr>
            <w:r>
              <w:t>36.4</w:t>
            </w:r>
          </w:p>
        </w:tc>
        <w:tc>
          <w:tcPr>
            <w:tcW w:w="888" w:type="dxa"/>
          </w:tcPr>
          <w:p w:rsidR="00A2620E" w:rsidRPr="00D662CD" w:rsidRDefault="00E16C0E" w:rsidP="00D662CD">
            <w:pPr>
              <w:jc w:val="center"/>
            </w:pPr>
            <w:r>
              <w:t>0.0</w:t>
            </w:r>
          </w:p>
        </w:tc>
      </w:tr>
      <w:tr w:rsidR="00A2620E" w:rsidRPr="00D662CD" w:rsidTr="00FB6E19">
        <w:trPr>
          <w:jc w:val="center"/>
        </w:trPr>
        <w:tc>
          <w:tcPr>
            <w:tcW w:w="1108" w:type="dxa"/>
          </w:tcPr>
          <w:p w:rsidR="00A2620E" w:rsidRDefault="00A2620E" w:rsidP="00113E64"/>
        </w:tc>
        <w:tc>
          <w:tcPr>
            <w:tcW w:w="3526" w:type="dxa"/>
            <w:gridSpan w:val="3"/>
          </w:tcPr>
          <w:p w:rsidR="00A2620E" w:rsidRDefault="00A2620E" w:rsidP="00113E64">
            <w:r>
              <w:t>κ</w:t>
            </w:r>
            <w:r>
              <w:rPr>
                <w:vertAlign w:val="subscript"/>
              </w:rPr>
              <w:t>-i</w:t>
            </w:r>
            <w:r>
              <w:t xml:space="preserve"> =</w:t>
            </w:r>
            <w:r w:rsidR="00776B97">
              <w:t xml:space="preserve"> 0.628</w:t>
            </w:r>
            <w:r w:rsidR="00BD0830">
              <w:t xml:space="preserve"> </w:t>
            </w:r>
            <w:r>
              <w:t xml:space="preserve">p = </w:t>
            </w:r>
            <w:r w:rsidR="00E16C0E">
              <w:t>0.310</w:t>
            </w:r>
          </w:p>
          <w:p w:rsidR="00033D94" w:rsidRPr="00D662CD" w:rsidRDefault="00033D94" w:rsidP="00113E64"/>
        </w:tc>
        <w:tc>
          <w:tcPr>
            <w:tcW w:w="2663" w:type="dxa"/>
            <w:gridSpan w:val="3"/>
          </w:tcPr>
          <w:p w:rsidR="00A2620E" w:rsidRPr="00D662CD" w:rsidRDefault="00A2620E" w:rsidP="00E16C0E">
            <w:r>
              <w:t>κ</w:t>
            </w:r>
            <w:r>
              <w:rPr>
                <w:vertAlign w:val="subscript"/>
              </w:rPr>
              <w:t>-i</w:t>
            </w:r>
            <w:r>
              <w:t xml:space="preserve"> =</w:t>
            </w:r>
            <w:r w:rsidR="007509A5">
              <w:t xml:space="preserve"> 0.692</w:t>
            </w:r>
            <w:r w:rsidR="00BD0830">
              <w:t xml:space="preserve"> </w:t>
            </w:r>
            <w:r>
              <w:t xml:space="preserve">p = </w:t>
            </w:r>
            <w:r w:rsidR="00033D94">
              <w:t>0.</w:t>
            </w:r>
            <w:r w:rsidR="00E16C0E">
              <w:t>6</w:t>
            </w:r>
            <w:r w:rsidR="008C3ED8">
              <w:t>36</w:t>
            </w:r>
          </w:p>
        </w:tc>
        <w:tc>
          <w:tcPr>
            <w:tcW w:w="4439" w:type="dxa"/>
            <w:gridSpan w:val="5"/>
          </w:tcPr>
          <w:p w:rsidR="00A2620E" w:rsidRPr="00D662CD" w:rsidRDefault="00A2620E" w:rsidP="00113E64">
            <w:r>
              <w:t>κ</w:t>
            </w:r>
            <w:r>
              <w:rPr>
                <w:vertAlign w:val="subscript"/>
              </w:rPr>
              <w:t>-i</w:t>
            </w:r>
            <w:r>
              <w:t xml:space="preserve"> =</w:t>
            </w:r>
            <w:r w:rsidR="007509A5">
              <w:t xml:space="preserve"> 0.553</w:t>
            </w:r>
            <w:r w:rsidR="00BD0830">
              <w:t xml:space="preserve"> </w:t>
            </w:r>
            <w:r>
              <w:t xml:space="preserve">p = </w:t>
            </w:r>
            <w:r w:rsidR="00C13D26">
              <w:t>0.</w:t>
            </w:r>
            <w:r w:rsidR="008C3ED8">
              <w:t>502</w:t>
            </w:r>
          </w:p>
        </w:tc>
      </w:tr>
      <w:tr w:rsidR="00A2620E" w:rsidRPr="00D662CD" w:rsidTr="00FB6E19">
        <w:trPr>
          <w:jc w:val="center"/>
        </w:trPr>
        <w:tc>
          <w:tcPr>
            <w:tcW w:w="1108" w:type="dxa"/>
          </w:tcPr>
          <w:p w:rsidR="00A2620E" w:rsidRPr="00D662CD" w:rsidRDefault="00A2620E" w:rsidP="00D662CD">
            <w:pPr>
              <w:jc w:val="center"/>
            </w:pPr>
            <w:r>
              <w:t>3</w:t>
            </w:r>
          </w:p>
        </w:tc>
        <w:tc>
          <w:tcPr>
            <w:tcW w:w="984" w:type="dxa"/>
          </w:tcPr>
          <w:p w:rsidR="00A2620E" w:rsidRPr="00D662CD" w:rsidRDefault="00C13D26" w:rsidP="00D662CD">
            <w:pPr>
              <w:jc w:val="center"/>
            </w:pPr>
            <w:r>
              <w:t>44.4</w:t>
            </w:r>
          </w:p>
        </w:tc>
        <w:tc>
          <w:tcPr>
            <w:tcW w:w="1389" w:type="dxa"/>
          </w:tcPr>
          <w:p w:rsidR="00A2620E" w:rsidRPr="00D662CD" w:rsidRDefault="00C13D26" w:rsidP="00D662CD">
            <w:pPr>
              <w:jc w:val="center"/>
            </w:pPr>
            <w:r>
              <w:t>16.7</w:t>
            </w:r>
          </w:p>
        </w:tc>
        <w:tc>
          <w:tcPr>
            <w:tcW w:w="1153" w:type="dxa"/>
          </w:tcPr>
          <w:p w:rsidR="00A2620E" w:rsidRPr="00D662CD" w:rsidRDefault="00C13D26" w:rsidP="00D662CD">
            <w:pPr>
              <w:jc w:val="center"/>
            </w:pPr>
            <w:r>
              <w:t>38.9</w:t>
            </w:r>
          </w:p>
        </w:tc>
        <w:tc>
          <w:tcPr>
            <w:tcW w:w="887" w:type="dxa"/>
          </w:tcPr>
          <w:p w:rsidR="00A2620E" w:rsidRPr="00D662CD" w:rsidRDefault="00C13D26" w:rsidP="00D662CD">
            <w:pPr>
              <w:jc w:val="center"/>
            </w:pPr>
            <w:r>
              <w:t>50.0</w:t>
            </w:r>
          </w:p>
        </w:tc>
        <w:tc>
          <w:tcPr>
            <w:tcW w:w="888" w:type="dxa"/>
          </w:tcPr>
          <w:p w:rsidR="00A2620E" w:rsidRPr="00D662CD" w:rsidRDefault="00C13D26" w:rsidP="00D662CD">
            <w:pPr>
              <w:jc w:val="center"/>
            </w:pPr>
            <w:r>
              <w:t>16.7</w:t>
            </w:r>
          </w:p>
        </w:tc>
        <w:tc>
          <w:tcPr>
            <w:tcW w:w="888" w:type="dxa"/>
          </w:tcPr>
          <w:p w:rsidR="00A2620E" w:rsidRPr="00D662CD" w:rsidRDefault="00C13D26" w:rsidP="00D662CD">
            <w:pPr>
              <w:jc w:val="center"/>
            </w:pPr>
            <w:r>
              <w:t>33.3</w:t>
            </w:r>
          </w:p>
        </w:tc>
        <w:tc>
          <w:tcPr>
            <w:tcW w:w="888" w:type="dxa"/>
          </w:tcPr>
          <w:p w:rsidR="00A2620E" w:rsidRPr="00D662CD" w:rsidRDefault="00C13D26" w:rsidP="00D662CD">
            <w:pPr>
              <w:jc w:val="center"/>
            </w:pPr>
            <w:r>
              <w:t>44.4</w:t>
            </w:r>
          </w:p>
        </w:tc>
        <w:tc>
          <w:tcPr>
            <w:tcW w:w="887" w:type="dxa"/>
          </w:tcPr>
          <w:p w:rsidR="00A2620E" w:rsidRPr="00D662CD" w:rsidRDefault="00C13D26" w:rsidP="00D662CD">
            <w:pPr>
              <w:jc w:val="center"/>
            </w:pPr>
            <w:r>
              <w:t>5.6</w:t>
            </w:r>
          </w:p>
        </w:tc>
        <w:tc>
          <w:tcPr>
            <w:tcW w:w="888" w:type="dxa"/>
          </w:tcPr>
          <w:p w:rsidR="00A2620E" w:rsidRPr="00D662CD" w:rsidRDefault="00C13D26" w:rsidP="00D662CD">
            <w:pPr>
              <w:jc w:val="center"/>
            </w:pPr>
            <w:r>
              <w:t>22.2</w:t>
            </w:r>
          </w:p>
        </w:tc>
        <w:tc>
          <w:tcPr>
            <w:tcW w:w="888" w:type="dxa"/>
          </w:tcPr>
          <w:p w:rsidR="00A2620E" w:rsidRPr="00D662CD" w:rsidRDefault="00C13D26" w:rsidP="00D662CD">
            <w:pPr>
              <w:jc w:val="center"/>
            </w:pPr>
            <w:r>
              <w:t>22.2</w:t>
            </w:r>
          </w:p>
        </w:tc>
        <w:tc>
          <w:tcPr>
            <w:tcW w:w="888" w:type="dxa"/>
          </w:tcPr>
          <w:p w:rsidR="00A2620E" w:rsidRPr="00D662CD" w:rsidRDefault="00C13D26" w:rsidP="00D662CD">
            <w:pPr>
              <w:jc w:val="center"/>
            </w:pPr>
            <w:r>
              <w:t>5.6</w:t>
            </w:r>
          </w:p>
        </w:tc>
      </w:tr>
      <w:tr w:rsidR="00A2620E" w:rsidRPr="00D662CD" w:rsidTr="00FB6E19">
        <w:trPr>
          <w:jc w:val="center"/>
        </w:trPr>
        <w:tc>
          <w:tcPr>
            <w:tcW w:w="1108" w:type="dxa"/>
          </w:tcPr>
          <w:p w:rsidR="00A2620E" w:rsidRDefault="00A2620E" w:rsidP="00113E64"/>
        </w:tc>
        <w:tc>
          <w:tcPr>
            <w:tcW w:w="3526" w:type="dxa"/>
            <w:gridSpan w:val="3"/>
          </w:tcPr>
          <w:p w:rsidR="00A2620E" w:rsidRDefault="00A2620E" w:rsidP="00113E64">
            <w:r>
              <w:t>κ</w:t>
            </w:r>
            <w:r>
              <w:rPr>
                <w:vertAlign w:val="subscript"/>
              </w:rPr>
              <w:t>-i</w:t>
            </w:r>
            <w:r>
              <w:t xml:space="preserve"> =</w:t>
            </w:r>
            <w:r w:rsidR="0070170B">
              <w:t xml:space="preserve"> 0.547</w:t>
            </w:r>
            <w:r w:rsidR="00BD0830">
              <w:t xml:space="preserve"> </w:t>
            </w:r>
            <w:r>
              <w:t xml:space="preserve">p = </w:t>
            </w:r>
            <w:r w:rsidR="00C13D26">
              <w:t>0.875</w:t>
            </w:r>
          </w:p>
          <w:p w:rsidR="00033D94" w:rsidRPr="00D662CD" w:rsidRDefault="00033D94" w:rsidP="00113E64"/>
        </w:tc>
        <w:tc>
          <w:tcPr>
            <w:tcW w:w="2663" w:type="dxa"/>
            <w:gridSpan w:val="3"/>
          </w:tcPr>
          <w:p w:rsidR="00A2620E" w:rsidRPr="00D662CD" w:rsidRDefault="00A2620E" w:rsidP="00113E64">
            <w:r>
              <w:t>κ</w:t>
            </w:r>
            <w:r>
              <w:rPr>
                <w:vertAlign w:val="subscript"/>
              </w:rPr>
              <w:t>-i</w:t>
            </w:r>
            <w:r>
              <w:t xml:space="preserve"> =</w:t>
            </w:r>
            <w:r w:rsidR="0070170B">
              <w:t xml:space="preserve"> 0.677</w:t>
            </w:r>
            <w:r w:rsidR="00BD0830">
              <w:t xml:space="preserve"> </w:t>
            </w:r>
            <w:r>
              <w:t xml:space="preserve">p = </w:t>
            </w:r>
            <w:r w:rsidR="00FB6E19">
              <w:t>0.</w:t>
            </w:r>
            <w:r w:rsidR="001E21BD">
              <w:t>795</w:t>
            </w:r>
          </w:p>
        </w:tc>
        <w:tc>
          <w:tcPr>
            <w:tcW w:w="4439" w:type="dxa"/>
            <w:gridSpan w:val="5"/>
          </w:tcPr>
          <w:p w:rsidR="00A2620E" w:rsidRPr="00D662CD" w:rsidRDefault="00A2620E" w:rsidP="00113E64">
            <w:r>
              <w:t>κ</w:t>
            </w:r>
            <w:r>
              <w:rPr>
                <w:vertAlign w:val="subscript"/>
              </w:rPr>
              <w:t>-i</w:t>
            </w:r>
            <w:r>
              <w:t xml:space="preserve"> =</w:t>
            </w:r>
            <w:r w:rsidR="0070170B">
              <w:t xml:space="preserve"> 0.483</w:t>
            </w:r>
            <w:r w:rsidR="00BD0830">
              <w:t xml:space="preserve"> </w:t>
            </w:r>
            <w:r>
              <w:t xml:space="preserve">p = </w:t>
            </w:r>
            <w:r w:rsidR="00FB6E19">
              <w:t>0.</w:t>
            </w:r>
            <w:r w:rsidR="001E21BD">
              <w:t>745</w:t>
            </w:r>
          </w:p>
        </w:tc>
      </w:tr>
      <w:tr w:rsidR="00C13D26" w:rsidRPr="00D662CD" w:rsidTr="00FB6E19">
        <w:trPr>
          <w:jc w:val="center"/>
        </w:trPr>
        <w:tc>
          <w:tcPr>
            <w:tcW w:w="1108" w:type="dxa"/>
          </w:tcPr>
          <w:p w:rsidR="00C13D26" w:rsidRPr="00D662CD" w:rsidRDefault="00C13D26" w:rsidP="00D662CD">
            <w:pPr>
              <w:jc w:val="center"/>
            </w:pPr>
            <w:r>
              <w:t>4</w:t>
            </w:r>
          </w:p>
        </w:tc>
        <w:tc>
          <w:tcPr>
            <w:tcW w:w="984" w:type="dxa"/>
          </w:tcPr>
          <w:p w:rsidR="00C13D26" w:rsidRPr="00D662CD" w:rsidRDefault="00C13D26" w:rsidP="00D662CD">
            <w:pPr>
              <w:jc w:val="center"/>
            </w:pPr>
            <w:r>
              <w:t>22.2</w:t>
            </w:r>
          </w:p>
        </w:tc>
        <w:tc>
          <w:tcPr>
            <w:tcW w:w="1389" w:type="dxa"/>
          </w:tcPr>
          <w:p w:rsidR="00C13D26" w:rsidRPr="00D662CD" w:rsidRDefault="00C13D26" w:rsidP="00D662CD">
            <w:pPr>
              <w:jc w:val="center"/>
            </w:pPr>
            <w:r>
              <w:t>38.9</w:t>
            </w:r>
          </w:p>
        </w:tc>
        <w:tc>
          <w:tcPr>
            <w:tcW w:w="1153" w:type="dxa"/>
          </w:tcPr>
          <w:p w:rsidR="00C13D26" w:rsidRPr="00D662CD" w:rsidRDefault="00C13D26" w:rsidP="00D662CD">
            <w:pPr>
              <w:jc w:val="center"/>
            </w:pPr>
            <w:r>
              <w:t>38.9</w:t>
            </w:r>
          </w:p>
        </w:tc>
        <w:tc>
          <w:tcPr>
            <w:tcW w:w="887" w:type="dxa"/>
          </w:tcPr>
          <w:p w:rsidR="00C13D26" w:rsidRPr="00D662CD" w:rsidRDefault="00C13D26" w:rsidP="00ED22CC">
            <w:pPr>
              <w:jc w:val="center"/>
            </w:pPr>
            <w:r>
              <w:t>50.0</w:t>
            </w:r>
          </w:p>
        </w:tc>
        <w:tc>
          <w:tcPr>
            <w:tcW w:w="888" w:type="dxa"/>
          </w:tcPr>
          <w:p w:rsidR="00C13D26" w:rsidRPr="00D662CD" w:rsidRDefault="00C13D26" w:rsidP="00ED22CC">
            <w:pPr>
              <w:jc w:val="center"/>
            </w:pPr>
            <w:r>
              <w:t>22.2</w:t>
            </w:r>
          </w:p>
        </w:tc>
        <w:tc>
          <w:tcPr>
            <w:tcW w:w="888" w:type="dxa"/>
          </w:tcPr>
          <w:p w:rsidR="00C13D26" w:rsidRPr="00D662CD" w:rsidRDefault="00C13D26" w:rsidP="00ED22CC">
            <w:pPr>
              <w:jc w:val="center"/>
            </w:pPr>
            <w:r>
              <w:t>27.8</w:t>
            </w:r>
          </w:p>
        </w:tc>
        <w:tc>
          <w:tcPr>
            <w:tcW w:w="888" w:type="dxa"/>
          </w:tcPr>
          <w:p w:rsidR="00C13D26" w:rsidRPr="00D662CD" w:rsidRDefault="00C13D26" w:rsidP="00ED22CC">
            <w:pPr>
              <w:jc w:val="center"/>
            </w:pPr>
            <w:r>
              <w:t>27.8</w:t>
            </w:r>
          </w:p>
        </w:tc>
        <w:tc>
          <w:tcPr>
            <w:tcW w:w="887" w:type="dxa"/>
          </w:tcPr>
          <w:p w:rsidR="00C13D26" w:rsidRPr="00D662CD" w:rsidRDefault="00C13D26" w:rsidP="00ED22CC">
            <w:pPr>
              <w:jc w:val="center"/>
            </w:pPr>
            <w:r>
              <w:t>27.8</w:t>
            </w:r>
          </w:p>
        </w:tc>
        <w:tc>
          <w:tcPr>
            <w:tcW w:w="888" w:type="dxa"/>
          </w:tcPr>
          <w:p w:rsidR="00C13D26" w:rsidRPr="00D662CD" w:rsidRDefault="00C13D26" w:rsidP="00D662CD">
            <w:pPr>
              <w:jc w:val="center"/>
            </w:pPr>
            <w:r>
              <w:t>27.8</w:t>
            </w:r>
          </w:p>
        </w:tc>
        <w:tc>
          <w:tcPr>
            <w:tcW w:w="888" w:type="dxa"/>
          </w:tcPr>
          <w:p w:rsidR="00C13D26" w:rsidRPr="00D662CD" w:rsidRDefault="00C13D26" w:rsidP="00D662CD">
            <w:pPr>
              <w:jc w:val="center"/>
            </w:pPr>
            <w:r>
              <w:t>16.7</w:t>
            </w:r>
          </w:p>
        </w:tc>
        <w:tc>
          <w:tcPr>
            <w:tcW w:w="888" w:type="dxa"/>
          </w:tcPr>
          <w:p w:rsidR="00C13D26" w:rsidRPr="00D662CD" w:rsidRDefault="00C13D26" w:rsidP="00D662CD">
            <w:pPr>
              <w:jc w:val="center"/>
            </w:pPr>
            <w:r>
              <w:t>0.0</w:t>
            </w:r>
          </w:p>
        </w:tc>
      </w:tr>
      <w:tr w:rsidR="00C13D26" w:rsidRPr="00D662CD" w:rsidTr="00FB6E19">
        <w:trPr>
          <w:jc w:val="center"/>
        </w:trPr>
        <w:tc>
          <w:tcPr>
            <w:tcW w:w="1108" w:type="dxa"/>
          </w:tcPr>
          <w:p w:rsidR="00C13D26" w:rsidRDefault="00C13D26" w:rsidP="00113E64"/>
        </w:tc>
        <w:tc>
          <w:tcPr>
            <w:tcW w:w="3526" w:type="dxa"/>
            <w:gridSpan w:val="3"/>
          </w:tcPr>
          <w:p w:rsidR="00C13D26" w:rsidRDefault="00C13D26" w:rsidP="00113E64">
            <w:r>
              <w:t>κ</w:t>
            </w:r>
            <w:r>
              <w:rPr>
                <w:vertAlign w:val="subscript"/>
              </w:rPr>
              <w:t>-i</w:t>
            </w:r>
            <w:r>
              <w:t xml:space="preserve"> =</w:t>
            </w:r>
            <w:r w:rsidR="0070170B">
              <w:t xml:space="preserve"> 0.736</w:t>
            </w:r>
            <w:r w:rsidR="00BD0830">
              <w:t xml:space="preserve"> </w:t>
            </w:r>
            <w:r>
              <w:t>p = 0.110</w:t>
            </w:r>
          </w:p>
          <w:p w:rsidR="00C13D26" w:rsidRPr="00D662CD" w:rsidRDefault="00C13D26" w:rsidP="00113E64"/>
        </w:tc>
        <w:tc>
          <w:tcPr>
            <w:tcW w:w="2663" w:type="dxa"/>
            <w:gridSpan w:val="3"/>
          </w:tcPr>
          <w:p w:rsidR="00C13D26" w:rsidRPr="00D662CD" w:rsidRDefault="00C13D26" w:rsidP="00113E64">
            <w:r>
              <w:t>κ</w:t>
            </w:r>
            <w:r>
              <w:rPr>
                <w:vertAlign w:val="subscript"/>
              </w:rPr>
              <w:t>-i</w:t>
            </w:r>
            <w:r>
              <w:t xml:space="preserve"> =</w:t>
            </w:r>
            <w:r w:rsidR="0070170B">
              <w:t xml:space="preserve"> 0.772</w:t>
            </w:r>
            <w:r w:rsidR="00BD0830">
              <w:t xml:space="preserve"> </w:t>
            </w:r>
            <w:r>
              <w:t>p = 0.8</w:t>
            </w:r>
            <w:r w:rsidR="001E21BD">
              <w:t>26</w:t>
            </w:r>
          </w:p>
        </w:tc>
        <w:tc>
          <w:tcPr>
            <w:tcW w:w="4439" w:type="dxa"/>
            <w:gridSpan w:val="5"/>
          </w:tcPr>
          <w:p w:rsidR="00C13D26" w:rsidRPr="00D662CD" w:rsidRDefault="00C13D26" w:rsidP="00113E64">
            <w:r>
              <w:t>κ</w:t>
            </w:r>
            <w:r>
              <w:rPr>
                <w:vertAlign w:val="subscript"/>
              </w:rPr>
              <w:t>-i</w:t>
            </w:r>
            <w:r>
              <w:t xml:space="preserve"> =</w:t>
            </w:r>
            <w:r w:rsidR="0070170B">
              <w:t xml:space="preserve"> 0.607</w:t>
            </w:r>
            <w:r w:rsidR="00BD0830">
              <w:t xml:space="preserve"> </w:t>
            </w:r>
            <w:r>
              <w:t>p = 0.</w:t>
            </w:r>
            <w:r w:rsidR="001E21BD">
              <w:t>296</w:t>
            </w:r>
          </w:p>
        </w:tc>
      </w:tr>
      <w:tr w:rsidR="00C13D26" w:rsidRPr="00D662CD" w:rsidTr="00113E64">
        <w:trPr>
          <w:jc w:val="center"/>
        </w:trPr>
        <w:tc>
          <w:tcPr>
            <w:tcW w:w="1108" w:type="dxa"/>
          </w:tcPr>
          <w:p w:rsidR="00C13D26" w:rsidRPr="00D662CD" w:rsidRDefault="00C13D26" w:rsidP="00D662CD">
            <w:pPr>
              <w:jc w:val="center"/>
            </w:pPr>
            <w:r>
              <w:t>5</w:t>
            </w:r>
          </w:p>
        </w:tc>
        <w:tc>
          <w:tcPr>
            <w:tcW w:w="984" w:type="dxa"/>
          </w:tcPr>
          <w:p w:rsidR="00C13D26" w:rsidRPr="00D662CD" w:rsidRDefault="00F478F2" w:rsidP="00D662CD">
            <w:pPr>
              <w:jc w:val="center"/>
            </w:pPr>
            <w:r>
              <w:t>41.7</w:t>
            </w:r>
          </w:p>
        </w:tc>
        <w:tc>
          <w:tcPr>
            <w:tcW w:w="1389" w:type="dxa"/>
          </w:tcPr>
          <w:p w:rsidR="00C13D26" w:rsidRPr="00D662CD" w:rsidRDefault="00F478F2" w:rsidP="00D662CD">
            <w:pPr>
              <w:jc w:val="center"/>
            </w:pPr>
            <w:r>
              <w:t>25.0</w:t>
            </w:r>
          </w:p>
        </w:tc>
        <w:tc>
          <w:tcPr>
            <w:tcW w:w="1153" w:type="dxa"/>
          </w:tcPr>
          <w:p w:rsidR="00C13D26" w:rsidRPr="00D662CD" w:rsidRDefault="00F478F2" w:rsidP="00D662CD">
            <w:pPr>
              <w:jc w:val="center"/>
            </w:pPr>
            <w:r>
              <w:t>33.3</w:t>
            </w:r>
          </w:p>
        </w:tc>
        <w:tc>
          <w:tcPr>
            <w:tcW w:w="887" w:type="dxa"/>
          </w:tcPr>
          <w:p w:rsidR="00C13D26" w:rsidRPr="00D662CD" w:rsidRDefault="00F478F2" w:rsidP="00D662CD">
            <w:pPr>
              <w:jc w:val="center"/>
            </w:pPr>
            <w:r>
              <w:t>66.7</w:t>
            </w:r>
          </w:p>
        </w:tc>
        <w:tc>
          <w:tcPr>
            <w:tcW w:w="888" w:type="dxa"/>
          </w:tcPr>
          <w:p w:rsidR="00C13D26" w:rsidRPr="00D662CD" w:rsidRDefault="00F478F2" w:rsidP="00D662CD">
            <w:pPr>
              <w:jc w:val="center"/>
            </w:pPr>
            <w:r>
              <w:t>16.7</w:t>
            </w:r>
          </w:p>
        </w:tc>
        <w:tc>
          <w:tcPr>
            <w:tcW w:w="888" w:type="dxa"/>
          </w:tcPr>
          <w:p w:rsidR="00C13D26" w:rsidRPr="00D662CD" w:rsidRDefault="00F478F2" w:rsidP="00D662CD">
            <w:pPr>
              <w:jc w:val="center"/>
            </w:pPr>
            <w:r>
              <w:t>16.7</w:t>
            </w:r>
          </w:p>
        </w:tc>
        <w:tc>
          <w:tcPr>
            <w:tcW w:w="888" w:type="dxa"/>
          </w:tcPr>
          <w:p w:rsidR="00C13D26" w:rsidRPr="00D662CD" w:rsidRDefault="00F478F2" w:rsidP="00D662CD">
            <w:pPr>
              <w:jc w:val="center"/>
            </w:pPr>
            <w:r>
              <w:t>41.7</w:t>
            </w:r>
          </w:p>
        </w:tc>
        <w:tc>
          <w:tcPr>
            <w:tcW w:w="887" w:type="dxa"/>
          </w:tcPr>
          <w:p w:rsidR="00C13D26" w:rsidRPr="00D662CD" w:rsidRDefault="00F478F2" w:rsidP="00D662CD">
            <w:pPr>
              <w:jc w:val="center"/>
            </w:pPr>
            <w:r>
              <w:t>25</w:t>
            </w:r>
          </w:p>
        </w:tc>
        <w:tc>
          <w:tcPr>
            <w:tcW w:w="888" w:type="dxa"/>
          </w:tcPr>
          <w:p w:rsidR="00C13D26" w:rsidRPr="00D662CD" w:rsidRDefault="00F478F2" w:rsidP="00D662CD">
            <w:pPr>
              <w:jc w:val="center"/>
            </w:pPr>
            <w:r>
              <w:t>16.7</w:t>
            </w:r>
          </w:p>
        </w:tc>
        <w:tc>
          <w:tcPr>
            <w:tcW w:w="888" w:type="dxa"/>
          </w:tcPr>
          <w:p w:rsidR="00C13D26" w:rsidRPr="00D662CD" w:rsidRDefault="00F478F2" w:rsidP="00D662CD">
            <w:pPr>
              <w:jc w:val="center"/>
            </w:pPr>
            <w:r>
              <w:t>8.3</w:t>
            </w:r>
          </w:p>
        </w:tc>
        <w:tc>
          <w:tcPr>
            <w:tcW w:w="888" w:type="dxa"/>
          </w:tcPr>
          <w:p w:rsidR="00C13D26" w:rsidRPr="00D662CD" w:rsidRDefault="00F478F2" w:rsidP="00D662CD">
            <w:pPr>
              <w:jc w:val="center"/>
            </w:pPr>
            <w:r>
              <w:t>8.3</w:t>
            </w:r>
          </w:p>
        </w:tc>
      </w:tr>
      <w:tr w:rsidR="00C13D26" w:rsidRPr="00D662CD" w:rsidTr="00113E64">
        <w:trPr>
          <w:jc w:val="center"/>
        </w:trPr>
        <w:tc>
          <w:tcPr>
            <w:tcW w:w="1108" w:type="dxa"/>
            <w:tcBorders>
              <w:bottom w:val="double" w:sz="4" w:space="0" w:color="auto"/>
            </w:tcBorders>
          </w:tcPr>
          <w:p w:rsidR="00C13D26" w:rsidRDefault="00C13D26" w:rsidP="00113E64"/>
        </w:tc>
        <w:tc>
          <w:tcPr>
            <w:tcW w:w="3526" w:type="dxa"/>
            <w:gridSpan w:val="3"/>
            <w:tcBorders>
              <w:bottom w:val="double" w:sz="4" w:space="0" w:color="auto"/>
            </w:tcBorders>
          </w:tcPr>
          <w:p w:rsidR="00C13D26" w:rsidRPr="00D662CD" w:rsidRDefault="00C13D26" w:rsidP="00113E64">
            <w:r>
              <w:t>κ</w:t>
            </w:r>
            <w:r>
              <w:rPr>
                <w:vertAlign w:val="subscript"/>
              </w:rPr>
              <w:t>-i</w:t>
            </w:r>
            <w:r>
              <w:t xml:space="preserve"> =</w:t>
            </w:r>
            <w:r w:rsidR="0070170B">
              <w:t xml:space="preserve"> 0.610</w:t>
            </w:r>
            <w:r w:rsidR="00BD0830">
              <w:t xml:space="preserve"> </w:t>
            </w:r>
            <w:r>
              <w:t xml:space="preserve">p = </w:t>
            </w:r>
            <w:r w:rsidR="00F478F2">
              <w:t>0.957</w:t>
            </w:r>
          </w:p>
        </w:tc>
        <w:tc>
          <w:tcPr>
            <w:tcW w:w="2663" w:type="dxa"/>
            <w:gridSpan w:val="3"/>
            <w:tcBorders>
              <w:bottom w:val="double" w:sz="4" w:space="0" w:color="auto"/>
            </w:tcBorders>
          </w:tcPr>
          <w:p w:rsidR="00C13D26" w:rsidRPr="00D662CD" w:rsidRDefault="00C13D26" w:rsidP="00113E64">
            <w:r>
              <w:t>κ</w:t>
            </w:r>
            <w:r>
              <w:rPr>
                <w:vertAlign w:val="subscript"/>
              </w:rPr>
              <w:t>-i</w:t>
            </w:r>
            <w:r>
              <w:t xml:space="preserve"> =</w:t>
            </w:r>
            <w:r w:rsidR="0070170B">
              <w:t xml:space="preserve"> 0.640</w:t>
            </w:r>
            <w:r w:rsidR="00BD0830">
              <w:t xml:space="preserve"> </w:t>
            </w:r>
            <w:r>
              <w:t>p = 0.</w:t>
            </w:r>
            <w:r w:rsidR="001E21BD">
              <w:t>717</w:t>
            </w:r>
          </w:p>
        </w:tc>
        <w:tc>
          <w:tcPr>
            <w:tcW w:w="4439" w:type="dxa"/>
            <w:gridSpan w:val="5"/>
            <w:tcBorders>
              <w:bottom w:val="double" w:sz="4" w:space="0" w:color="auto"/>
            </w:tcBorders>
          </w:tcPr>
          <w:p w:rsidR="00C13D26" w:rsidRPr="00D662CD" w:rsidRDefault="00C13D26" w:rsidP="00113E64">
            <w:r>
              <w:t>κ</w:t>
            </w:r>
            <w:r>
              <w:rPr>
                <w:vertAlign w:val="subscript"/>
              </w:rPr>
              <w:t>-i</w:t>
            </w:r>
            <w:r>
              <w:t xml:space="preserve"> =</w:t>
            </w:r>
            <w:r w:rsidR="0070170B">
              <w:t xml:space="preserve"> 0.505</w:t>
            </w:r>
            <w:r w:rsidR="00BD0830">
              <w:t xml:space="preserve"> </w:t>
            </w:r>
            <w:r>
              <w:t xml:space="preserve">p = </w:t>
            </w:r>
            <w:r w:rsidR="00F478F2">
              <w:t>0.</w:t>
            </w:r>
            <w:r>
              <w:t>5</w:t>
            </w:r>
            <w:r w:rsidR="001E21BD">
              <w:t>49</w:t>
            </w:r>
          </w:p>
        </w:tc>
      </w:tr>
      <w:tr w:rsidR="00C13D26" w:rsidRPr="00D662CD" w:rsidTr="00113E64">
        <w:trPr>
          <w:jc w:val="center"/>
        </w:trPr>
        <w:tc>
          <w:tcPr>
            <w:tcW w:w="1108" w:type="dxa"/>
            <w:tcBorders>
              <w:top w:val="double" w:sz="4" w:space="0" w:color="auto"/>
            </w:tcBorders>
          </w:tcPr>
          <w:p w:rsidR="00C13D26" w:rsidRDefault="00C13D26" w:rsidP="00113E64"/>
        </w:tc>
        <w:tc>
          <w:tcPr>
            <w:tcW w:w="3526" w:type="dxa"/>
            <w:gridSpan w:val="3"/>
            <w:tcBorders>
              <w:top w:val="double" w:sz="4" w:space="0" w:color="auto"/>
            </w:tcBorders>
          </w:tcPr>
          <w:p w:rsidR="00C13D26" w:rsidRDefault="00C13D26" w:rsidP="00113E64"/>
          <w:p w:rsidR="00C13D26" w:rsidRDefault="00C13D26" w:rsidP="00113E64"/>
          <w:p w:rsidR="00C13D26" w:rsidRDefault="00C13D26" w:rsidP="00113E64"/>
          <w:p w:rsidR="00C13D26" w:rsidRDefault="00C13D26" w:rsidP="00113E64"/>
          <w:p w:rsidR="00C13D26" w:rsidRDefault="00C13D26" w:rsidP="00113E64"/>
          <w:p w:rsidR="00C13D26" w:rsidRDefault="00C13D26" w:rsidP="00113E64"/>
          <w:p w:rsidR="00C13D26" w:rsidRDefault="00C13D26" w:rsidP="00113E64"/>
        </w:tc>
        <w:tc>
          <w:tcPr>
            <w:tcW w:w="2663" w:type="dxa"/>
            <w:gridSpan w:val="3"/>
            <w:tcBorders>
              <w:top w:val="double" w:sz="4" w:space="0" w:color="auto"/>
            </w:tcBorders>
          </w:tcPr>
          <w:p w:rsidR="00C13D26" w:rsidRDefault="00C13D26" w:rsidP="00113E64"/>
        </w:tc>
        <w:tc>
          <w:tcPr>
            <w:tcW w:w="4439" w:type="dxa"/>
            <w:gridSpan w:val="5"/>
            <w:tcBorders>
              <w:top w:val="double" w:sz="4" w:space="0" w:color="auto"/>
            </w:tcBorders>
          </w:tcPr>
          <w:p w:rsidR="00C13D26" w:rsidRDefault="00C13D26" w:rsidP="00113E64"/>
        </w:tc>
      </w:tr>
      <w:tr w:rsidR="00C13D26" w:rsidRPr="00D662CD" w:rsidTr="00FB6E19">
        <w:trPr>
          <w:jc w:val="center"/>
        </w:trPr>
        <w:tc>
          <w:tcPr>
            <w:tcW w:w="2092" w:type="dxa"/>
            <w:gridSpan w:val="2"/>
            <w:tcBorders>
              <w:bottom w:val="double" w:sz="4" w:space="0" w:color="auto"/>
            </w:tcBorders>
          </w:tcPr>
          <w:p w:rsidR="00C13D26" w:rsidRDefault="0015532B" w:rsidP="00D662CD">
            <w:pPr>
              <w:rPr>
                <w:i/>
              </w:rPr>
            </w:pPr>
            <w:r>
              <w:rPr>
                <w:b/>
              </w:rPr>
              <w:lastRenderedPageBreak/>
              <w:t>Table 9</w:t>
            </w:r>
            <w:r w:rsidR="00C13D26">
              <w:rPr>
                <w:b/>
              </w:rPr>
              <w:t xml:space="preserve"> (cont.)</w:t>
            </w:r>
          </w:p>
        </w:tc>
        <w:tc>
          <w:tcPr>
            <w:tcW w:w="1389" w:type="dxa"/>
            <w:tcBorders>
              <w:bottom w:val="double" w:sz="4" w:space="0" w:color="auto"/>
            </w:tcBorders>
          </w:tcPr>
          <w:p w:rsidR="00C13D26" w:rsidRPr="00D662CD" w:rsidRDefault="00C13D26" w:rsidP="00D662CD"/>
        </w:tc>
        <w:tc>
          <w:tcPr>
            <w:tcW w:w="1153" w:type="dxa"/>
            <w:tcBorders>
              <w:bottom w:val="double" w:sz="4" w:space="0" w:color="auto"/>
            </w:tcBorders>
          </w:tcPr>
          <w:p w:rsidR="00C13D26" w:rsidRPr="00D662CD" w:rsidRDefault="00C13D26" w:rsidP="00D662CD"/>
        </w:tc>
        <w:tc>
          <w:tcPr>
            <w:tcW w:w="887" w:type="dxa"/>
            <w:tcBorders>
              <w:bottom w:val="double" w:sz="4" w:space="0" w:color="auto"/>
            </w:tcBorders>
          </w:tcPr>
          <w:p w:rsidR="00C13D26" w:rsidRPr="00D662CD" w:rsidRDefault="00C13D26" w:rsidP="00D662CD"/>
        </w:tc>
        <w:tc>
          <w:tcPr>
            <w:tcW w:w="888" w:type="dxa"/>
            <w:tcBorders>
              <w:bottom w:val="double" w:sz="4" w:space="0" w:color="auto"/>
            </w:tcBorders>
          </w:tcPr>
          <w:p w:rsidR="00C13D26" w:rsidRPr="00D662CD" w:rsidRDefault="00C13D26" w:rsidP="00D662CD"/>
        </w:tc>
        <w:tc>
          <w:tcPr>
            <w:tcW w:w="888" w:type="dxa"/>
            <w:tcBorders>
              <w:bottom w:val="double" w:sz="4" w:space="0" w:color="auto"/>
            </w:tcBorders>
          </w:tcPr>
          <w:p w:rsidR="00C13D26" w:rsidRPr="00D662CD" w:rsidRDefault="00C13D26" w:rsidP="00D662CD"/>
        </w:tc>
        <w:tc>
          <w:tcPr>
            <w:tcW w:w="888" w:type="dxa"/>
            <w:tcBorders>
              <w:bottom w:val="double" w:sz="4" w:space="0" w:color="auto"/>
            </w:tcBorders>
          </w:tcPr>
          <w:p w:rsidR="00C13D26" w:rsidRPr="00D662CD" w:rsidRDefault="00C13D26" w:rsidP="00D662CD"/>
        </w:tc>
        <w:tc>
          <w:tcPr>
            <w:tcW w:w="887" w:type="dxa"/>
            <w:tcBorders>
              <w:bottom w:val="double" w:sz="4" w:space="0" w:color="auto"/>
            </w:tcBorders>
          </w:tcPr>
          <w:p w:rsidR="00C13D26" w:rsidRPr="00D662CD" w:rsidRDefault="00C13D26" w:rsidP="00D662CD"/>
        </w:tc>
        <w:tc>
          <w:tcPr>
            <w:tcW w:w="888" w:type="dxa"/>
            <w:tcBorders>
              <w:bottom w:val="double" w:sz="4" w:space="0" w:color="auto"/>
            </w:tcBorders>
          </w:tcPr>
          <w:p w:rsidR="00C13D26" w:rsidRPr="00D662CD" w:rsidRDefault="00C13D26" w:rsidP="00D662CD"/>
        </w:tc>
        <w:tc>
          <w:tcPr>
            <w:tcW w:w="888" w:type="dxa"/>
            <w:tcBorders>
              <w:bottom w:val="double" w:sz="4" w:space="0" w:color="auto"/>
            </w:tcBorders>
          </w:tcPr>
          <w:p w:rsidR="00C13D26" w:rsidRPr="00D662CD" w:rsidRDefault="00C13D26" w:rsidP="00D662CD"/>
        </w:tc>
        <w:tc>
          <w:tcPr>
            <w:tcW w:w="888" w:type="dxa"/>
            <w:tcBorders>
              <w:bottom w:val="double" w:sz="4" w:space="0" w:color="auto"/>
            </w:tcBorders>
          </w:tcPr>
          <w:p w:rsidR="00C13D26" w:rsidRPr="00D662CD" w:rsidRDefault="00C13D26" w:rsidP="00D662CD"/>
        </w:tc>
      </w:tr>
      <w:tr w:rsidR="00C13D26" w:rsidRPr="00D662CD" w:rsidTr="00FB6E19">
        <w:trPr>
          <w:jc w:val="center"/>
        </w:trPr>
        <w:tc>
          <w:tcPr>
            <w:tcW w:w="4634" w:type="dxa"/>
            <w:gridSpan w:val="4"/>
            <w:tcBorders>
              <w:top w:val="double" w:sz="4" w:space="0" w:color="auto"/>
            </w:tcBorders>
          </w:tcPr>
          <w:p w:rsidR="00C13D26" w:rsidRPr="00D662CD" w:rsidRDefault="00C13D26" w:rsidP="00D662CD">
            <w:r>
              <w:rPr>
                <w:i/>
              </w:rPr>
              <w:t>Faculty in Natural Scien</w:t>
            </w:r>
            <w:r w:rsidR="00A164CA">
              <w:rPr>
                <w:i/>
              </w:rPr>
              <w:t>ces</w:t>
            </w:r>
          </w:p>
        </w:tc>
        <w:tc>
          <w:tcPr>
            <w:tcW w:w="887" w:type="dxa"/>
            <w:tcBorders>
              <w:top w:val="double" w:sz="4" w:space="0" w:color="auto"/>
            </w:tcBorders>
          </w:tcPr>
          <w:p w:rsidR="00C13D26" w:rsidRPr="00D662CD" w:rsidRDefault="00C13D26" w:rsidP="00D662CD"/>
        </w:tc>
        <w:tc>
          <w:tcPr>
            <w:tcW w:w="888" w:type="dxa"/>
            <w:tcBorders>
              <w:top w:val="double" w:sz="4" w:space="0" w:color="auto"/>
            </w:tcBorders>
          </w:tcPr>
          <w:p w:rsidR="00C13D26" w:rsidRPr="00D662CD" w:rsidRDefault="00C13D26" w:rsidP="00D662CD"/>
        </w:tc>
        <w:tc>
          <w:tcPr>
            <w:tcW w:w="888" w:type="dxa"/>
            <w:tcBorders>
              <w:top w:val="double" w:sz="4" w:space="0" w:color="auto"/>
            </w:tcBorders>
          </w:tcPr>
          <w:p w:rsidR="00C13D26" w:rsidRPr="00D662CD" w:rsidRDefault="00C13D26" w:rsidP="00D662CD"/>
        </w:tc>
        <w:tc>
          <w:tcPr>
            <w:tcW w:w="888" w:type="dxa"/>
            <w:tcBorders>
              <w:top w:val="double" w:sz="4" w:space="0" w:color="auto"/>
            </w:tcBorders>
          </w:tcPr>
          <w:p w:rsidR="00C13D26" w:rsidRPr="00D662CD" w:rsidRDefault="00C13D26" w:rsidP="00D662CD"/>
        </w:tc>
        <w:tc>
          <w:tcPr>
            <w:tcW w:w="887" w:type="dxa"/>
            <w:tcBorders>
              <w:top w:val="double" w:sz="4" w:space="0" w:color="auto"/>
            </w:tcBorders>
          </w:tcPr>
          <w:p w:rsidR="00C13D26" w:rsidRPr="00D662CD" w:rsidRDefault="00C13D26" w:rsidP="00D662CD"/>
        </w:tc>
        <w:tc>
          <w:tcPr>
            <w:tcW w:w="888" w:type="dxa"/>
            <w:tcBorders>
              <w:top w:val="double" w:sz="4" w:space="0" w:color="auto"/>
            </w:tcBorders>
          </w:tcPr>
          <w:p w:rsidR="00C13D26" w:rsidRPr="00D662CD" w:rsidRDefault="00C13D26" w:rsidP="00D662CD"/>
        </w:tc>
        <w:tc>
          <w:tcPr>
            <w:tcW w:w="888" w:type="dxa"/>
            <w:tcBorders>
              <w:top w:val="double" w:sz="4" w:space="0" w:color="auto"/>
            </w:tcBorders>
          </w:tcPr>
          <w:p w:rsidR="00C13D26" w:rsidRPr="00D662CD" w:rsidRDefault="00C13D26" w:rsidP="00D662CD"/>
        </w:tc>
        <w:tc>
          <w:tcPr>
            <w:tcW w:w="888" w:type="dxa"/>
            <w:tcBorders>
              <w:top w:val="double" w:sz="4" w:space="0" w:color="auto"/>
            </w:tcBorders>
          </w:tcPr>
          <w:p w:rsidR="00C13D26" w:rsidRPr="00D662CD" w:rsidRDefault="00C13D26" w:rsidP="00D662CD"/>
        </w:tc>
      </w:tr>
      <w:tr w:rsidR="00C13D26" w:rsidRPr="00D662CD" w:rsidTr="00FB6E19">
        <w:trPr>
          <w:jc w:val="center"/>
        </w:trPr>
        <w:tc>
          <w:tcPr>
            <w:tcW w:w="1108" w:type="dxa"/>
          </w:tcPr>
          <w:p w:rsidR="00C13D26" w:rsidRPr="00D662CD" w:rsidRDefault="00C13D26" w:rsidP="00D662CD">
            <w:pPr>
              <w:jc w:val="center"/>
            </w:pPr>
            <w:r>
              <w:t>6</w:t>
            </w:r>
          </w:p>
        </w:tc>
        <w:tc>
          <w:tcPr>
            <w:tcW w:w="984" w:type="dxa"/>
          </w:tcPr>
          <w:p w:rsidR="00C13D26" w:rsidRPr="00D662CD" w:rsidRDefault="00C13D26" w:rsidP="00D662CD">
            <w:pPr>
              <w:jc w:val="center"/>
            </w:pPr>
            <w:r>
              <w:t>50.0</w:t>
            </w:r>
          </w:p>
        </w:tc>
        <w:tc>
          <w:tcPr>
            <w:tcW w:w="1389" w:type="dxa"/>
          </w:tcPr>
          <w:p w:rsidR="00C13D26" w:rsidRPr="00D662CD" w:rsidRDefault="00C13D26" w:rsidP="00D662CD">
            <w:pPr>
              <w:jc w:val="center"/>
            </w:pPr>
            <w:r>
              <w:t>18.8</w:t>
            </w:r>
          </w:p>
        </w:tc>
        <w:tc>
          <w:tcPr>
            <w:tcW w:w="1153" w:type="dxa"/>
          </w:tcPr>
          <w:p w:rsidR="00C13D26" w:rsidRPr="00D662CD" w:rsidRDefault="00C13D26" w:rsidP="00D662CD">
            <w:pPr>
              <w:jc w:val="center"/>
            </w:pPr>
            <w:r>
              <w:t>31.3</w:t>
            </w:r>
          </w:p>
        </w:tc>
        <w:tc>
          <w:tcPr>
            <w:tcW w:w="887" w:type="dxa"/>
          </w:tcPr>
          <w:p w:rsidR="00C13D26" w:rsidRPr="00D662CD" w:rsidRDefault="00C13D26" w:rsidP="00D662CD">
            <w:pPr>
              <w:jc w:val="center"/>
            </w:pPr>
            <w:r>
              <w:t>62.5</w:t>
            </w:r>
          </w:p>
        </w:tc>
        <w:tc>
          <w:tcPr>
            <w:tcW w:w="888" w:type="dxa"/>
          </w:tcPr>
          <w:p w:rsidR="00C13D26" w:rsidRPr="00D662CD" w:rsidRDefault="00C13D26" w:rsidP="00D662CD">
            <w:pPr>
              <w:jc w:val="center"/>
            </w:pPr>
            <w:r>
              <w:t>12.5</w:t>
            </w:r>
          </w:p>
        </w:tc>
        <w:tc>
          <w:tcPr>
            <w:tcW w:w="888" w:type="dxa"/>
          </w:tcPr>
          <w:p w:rsidR="00C13D26" w:rsidRPr="00D662CD" w:rsidRDefault="00C13D26" w:rsidP="00D662CD">
            <w:pPr>
              <w:jc w:val="center"/>
            </w:pPr>
            <w:r>
              <w:t>25.0</w:t>
            </w:r>
          </w:p>
        </w:tc>
        <w:tc>
          <w:tcPr>
            <w:tcW w:w="888" w:type="dxa"/>
          </w:tcPr>
          <w:p w:rsidR="00C13D26" w:rsidRPr="00D662CD" w:rsidRDefault="00C13D26" w:rsidP="00D662CD">
            <w:pPr>
              <w:jc w:val="center"/>
            </w:pPr>
            <w:r>
              <w:t>50.0</w:t>
            </w:r>
          </w:p>
        </w:tc>
        <w:tc>
          <w:tcPr>
            <w:tcW w:w="887" w:type="dxa"/>
          </w:tcPr>
          <w:p w:rsidR="00C13D26" w:rsidRPr="00D662CD" w:rsidRDefault="00C13D26" w:rsidP="00D662CD">
            <w:pPr>
              <w:jc w:val="center"/>
            </w:pPr>
            <w:r>
              <w:t>12.5</w:t>
            </w:r>
          </w:p>
        </w:tc>
        <w:tc>
          <w:tcPr>
            <w:tcW w:w="888" w:type="dxa"/>
          </w:tcPr>
          <w:p w:rsidR="00C13D26" w:rsidRPr="00D662CD" w:rsidRDefault="00C13D26" w:rsidP="00D662CD">
            <w:pPr>
              <w:jc w:val="center"/>
            </w:pPr>
            <w:r>
              <w:t>12.5</w:t>
            </w:r>
          </w:p>
        </w:tc>
        <w:tc>
          <w:tcPr>
            <w:tcW w:w="888" w:type="dxa"/>
          </w:tcPr>
          <w:p w:rsidR="00C13D26" w:rsidRPr="00D662CD" w:rsidRDefault="00C13D26" w:rsidP="00D662CD">
            <w:pPr>
              <w:jc w:val="center"/>
            </w:pPr>
            <w:r>
              <w:t>18.8</w:t>
            </w:r>
          </w:p>
        </w:tc>
        <w:tc>
          <w:tcPr>
            <w:tcW w:w="888" w:type="dxa"/>
          </w:tcPr>
          <w:p w:rsidR="00C13D26" w:rsidRPr="00D662CD" w:rsidRDefault="00C13D26" w:rsidP="00D662CD">
            <w:pPr>
              <w:jc w:val="center"/>
            </w:pPr>
            <w:r>
              <w:t>6.3</w:t>
            </w:r>
          </w:p>
        </w:tc>
      </w:tr>
      <w:tr w:rsidR="00C13D26" w:rsidRPr="00D662CD" w:rsidTr="00FB6E19">
        <w:trPr>
          <w:jc w:val="center"/>
        </w:trPr>
        <w:tc>
          <w:tcPr>
            <w:tcW w:w="1108" w:type="dxa"/>
          </w:tcPr>
          <w:p w:rsidR="00C13D26" w:rsidRDefault="00C13D26" w:rsidP="00113E64"/>
        </w:tc>
        <w:tc>
          <w:tcPr>
            <w:tcW w:w="3526" w:type="dxa"/>
            <w:gridSpan w:val="3"/>
          </w:tcPr>
          <w:p w:rsidR="00C13D26" w:rsidRDefault="00C13D26" w:rsidP="00113E64">
            <w:r>
              <w:t>κ</w:t>
            </w:r>
            <w:r>
              <w:rPr>
                <w:vertAlign w:val="subscript"/>
              </w:rPr>
              <w:t>-i</w:t>
            </w:r>
            <w:r>
              <w:t xml:space="preserve"> =</w:t>
            </w:r>
            <w:r w:rsidR="007509A5">
              <w:t xml:space="preserve"> 0.589</w:t>
            </w:r>
            <w:r w:rsidR="00BD0830">
              <w:t xml:space="preserve"> </w:t>
            </w:r>
            <w:r>
              <w:t>p = 0.854</w:t>
            </w:r>
          </w:p>
          <w:p w:rsidR="00C13D26" w:rsidRPr="00D662CD" w:rsidRDefault="00C13D26" w:rsidP="00113E64"/>
        </w:tc>
        <w:tc>
          <w:tcPr>
            <w:tcW w:w="2663" w:type="dxa"/>
            <w:gridSpan w:val="3"/>
          </w:tcPr>
          <w:p w:rsidR="00C13D26" w:rsidRPr="00D662CD" w:rsidRDefault="00C13D26" w:rsidP="00113E64">
            <w:r>
              <w:t>κ</w:t>
            </w:r>
            <w:r>
              <w:rPr>
                <w:vertAlign w:val="subscript"/>
              </w:rPr>
              <w:t>-i</w:t>
            </w:r>
            <w:r>
              <w:t xml:space="preserve"> =</w:t>
            </w:r>
            <w:r w:rsidR="007509A5">
              <w:t xml:space="preserve"> 0.697</w:t>
            </w:r>
            <w:r w:rsidR="00BD0830">
              <w:t xml:space="preserve"> </w:t>
            </w:r>
            <w:r>
              <w:t>p = 0.</w:t>
            </w:r>
            <w:r w:rsidR="008C3ED8">
              <w:t>843</w:t>
            </w:r>
          </w:p>
        </w:tc>
        <w:tc>
          <w:tcPr>
            <w:tcW w:w="4439" w:type="dxa"/>
            <w:gridSpan w:val="5"/>
          </w:tcPr>
          <w:p w:rsidR="00C13D26" w:rsidRPr="00D662CD" w:rsidRDefault="00C13D26" w:rsidP="00A339D9">
            <w:r>
              <w:t>κ</w:t>
            </w:r>
            <w:r>
              <w:rPr>
                <w:vertAlign w:val="subscript"/>
              </w:rPr>
              <w:t>-i</w:t>
            </w:r>
            <w:r>
              <w:t xml:space="preserve"> =</w:t>
            </w:r>
            <w:r w:rsidR="007509A5">
              <w:t xml:space="preserve"> 0.500</w:t>
            </w:r>
            <w:r w:rsidR="00BD0830">
              <w:t xml:space="preserve"> </w:t>
            </w:r>
            <w:r>
              <w:t>p = 0.</w:t>
            </w:r>
            <w:r w:rsidR="00A339D9">
              <w:t>888</w:t>
            </w:r>
          </w:p>
        </w:tc>
      </w:tr>
      <w:tr w:rsidR="00C13D26" w:rsidRPr="00D662CD" w:rsidTr="00FB6E19">
        <w:trPr>
          <w:jc w:val="center"/>
        </w:trPr>
        <w:tc>
          <w:tcPr>
            <w:tcW w:w="1108" w:type="dxa"/>
          </w:tcPr>
          <w:p w:rsidR="00C13D26" w:rsidRPr="00D662CD" w:rsidRDefault="00C13D26" w:rsidP="00D662CD">
            <w:pPr>
              <w:jc w:val="center"/>
            </w:pPr>
            <w:r>
              <w:t>7</w:t>
            </w:r>
          </w:p>
        </w:tc>
        <w:tc>
          <w:tcPr>
            <w:tcW w:w="984" w:type="dxa"/>
          </w:tcPr>
          <w:p w:rsidR="00C13D26" w:rsidRPr="00D662CD" w:rsidRDefault="00C13D26" w:rsidP="00D662CD">
            <w:pPr>
              <w:jc w:val="center"/>
            </w:pPr>
            <w:r>
              <w:t>12.5</w:t>
            </w:r>
          </w:p>
        </w:tc>
        <w:tc>
          <w:tcPr>
            <w:tcW w:w="1389" w:type="dxa"/>
          </w:tcPr>
          <w:p w:rsidR="00C13D26" w:rsidRPr="00D662CD" w:rsidRDefault="00C13D26" w:rsidP="00D662CD">
            <w:pPr>
              <w:jc w:val="center"/>
            </w:pPr>
            <w:r>
              <w:t>37.5</w:t>
            </w:r>
          </w:p>
        </w:tc>
        <w:tc>
          <w:tcPr>
            <w:tcW w:w="1153" w:type="dxa"/>
          </w:tcPr>
          <w:p w:rsidR="00C13D26" w:rsidRPr="00D662CD" w:rsidRDefault="00C13D26" w:rsidP="00D662CD">
            <w:pPr>
              <w:jc w:val="center"/>
            </w:pPr>
            <w:r>
              <w:t>50.0</w:t>
            </w:r>
          </w:p>
        </w:tc>
        <w:tc>
          <w:tcPr>
            <w:tcW w:w="887" w:type="dxa"/>
          </w:tcPr>
          <w:p w:rsidR="00C13D26" w:rsidRPr="00D662CD" w:rsidRDefault="00C13D26" w:rsidP="00D662CD">
            <w:pPr>
              <w:jc w:val="center"/>
            </w:pPr>
            <w:r>
              <w:t>50.0</w:t>
            </w:r>
          </w:p>
        </w:tc>
        <w:tc>
          <w:tcPr>
            <w:tcW w:w="888" w:type="dxa"/>
          </w:tcPr>
          <w:p w:rsidR="00C13D26" w:rsidRPr="00D662CD" w:rsidRDefault="00C13D26" w:rsidP="00D662CD">
            <w:pPr>
              <w:jc w:val="center"/>
            </w:pPr>
            <w:r>
              <w:t>12.5</w:t>
            </w:r>
          </w:p>
        </w:tc>
        <w:tc>
          <w:tcPr>
            <w:tcW w:w="888" w:type="dxa"/>
          </w:tcPr>
          <w:p w:rsidR="00C13D26" w:rsidRPr="00D662CD" w:rsidRDefault="00C13D26" w:rsidP="00D662CD">
            <w:pPr>
              <w:jc w:val="center"/>
            </w:pPr>
            <w:r>
              <w:t>37.5</w:t>
            </w:r>
          </w:p>
        </w:tc>
        <w:tc>
          <w:tcPr>
            <w:tcW w:w="888" w:type="dxa"/>
          </w:tcPr>
          <w:p w:rsidR="00C13D26" w:rsidRPr="00D662CD" w:rsidRDefault="00C13D26" w:rsidP="00C13D26">
            <w:pPr>
              <w:jc w:val="center"/>
            </w:pPr>
            <w:r>
              <w:t>12.5</w:t>
            </w:r>
          </w:p>
        </w:tc>
        <w:tc>
          <w:tcPr>
            <w:tcW w:w="887" w:type="dxa"/>
          </w:tcPr>
          <w:p w:rsidR="00C13D26" w:rsidRPr="00D662CD" w:rsidRDefault="00C13D26" w:rsidP="00D662CD">
            <w:pPr>
              <w:jc w:val="center"/>
            </w:pPr>
            <w:r>
              <w:t>37.5</w:t>
            </w:r>
          </w:p>
        </w:tc>
        <w:tc>
          <w:tcPr>
            <w:tcW w:w="888" w:type="dxa"/>
          </w:tcPr>
          <w:p w:rsidR="00C13D26" w:rsidRPr="00D662CD" w:rsidRDefault="00C13D26" w:rsidP="00D662CD">
            <w:pPr>
              <w:jc w:val="center"/>
            </w:pPr>
            <w:r>
              <w:t>37.5</w:t>
            </w:r>
          </w:p>
        </w:tc>
        <w:tc>
          <w:tcPr>
            <w:tcW w:w="888" w:type="dxa"/>
          </w:tcPr>
          <w:p w:rsidR="00C13D26" w:rsidRPr="00D662CD" w:rsidRDefault="00C13D26" w:rsidP="00D662CD">
            <w:pPr>
              <w:jc w:val="center"/>
            </w:pPr>
            <w:r>
              <w:t>12.5</w:t>
            </w:r>
          </w:p>
        </w:tc>
        <w:tc>
          <w:tcPr>
            <w:tcW w:w="888" w:type="dxa"/>
          </w:tcPr>
          <w:p w:rsidR="00C13D26" w:rsidRPr="00D662CD" w:rsidRDefault="00C13D26" w:rsidP="00D662CD">
            <w:pPr>
              <w:jc w:val="center"/>
            </w:pPr>
            <w:r>
              <w:t>0.0</w:t>
            </w:r>
          </w:p>
        </w:tc>
      </w:tr>
      <w:tr w:rsidR="00C13D26" w:rsidRPr="00D662CD" w:rsidTr="00FB6E19">
        <w:trPr>
          <w:jc w:val="center"/>
        </w:trPr>
        <w:tc>
          <w:tcPr>
            <w:tcW w:w="1108" w:type="dxa"/>
          </w:tcPr>
          <w:p w:rsidR="00C13D26" w:rsidRDefault="00C13D26" w:rsidP="00113E64"/>
        </w:tc>
        <w:tc>
          <w:tcPr>
            <w:tcW w:w="3526" w:type="dxa"/>
            <w:gridSpan w:val="3"/>
          </w:tcPr>
          <w:p w:rsidR="00C13D26" w:rsidRDefault="00C13D26" w:rsidP="00C13D26">
            <w:r>
              <w:t>κ</w:t>
            </w:r>
            <w:r>
              <w:rPr>
                <w:vertAlign w:val="subscript"/>
              </w:rPr>
              <w:t>-i</w:t>
            </w:r>
            <w:r>
              <w:t xml:space="preserve"> =</w:t>
            </w:r>
            <w:r w:rsidR="007509A5">
              <w:t xml:space="preserve"> 0.579</w:t>
            </w:r>
            <w:r w:rsidR="00BD0830">
              <w:t xml:space="preserve"> </w:t>
            </w:r>
            <w:r>
              <w:t>p = 0.206</w:t>
            </w:r>
          </w:p>
          <w:p w:rsidR="00C13D26" w:rsidRPr="00D662CD" w:rsidRDefault="00C13D26" w:rsidP="00C13D26"/>
        </w:tc>
        <w:tc>
          <w:tcPr>
            <w:tcW w:w="2663" w:type="dxa"/>
            <w:gridSpan w:val="3"/>
          </w:tcPr>
          <w:p w:rsidR="00C13D26" w:rsidRPr="00D662CD" w:rsidRDefault="00C13D26" w:rsidP="00113E64">
            <w:r>
              <w:t>κ</w:t>
            </w:r>
            <w:r>
              <w:rPr>
                <w:vertAlign w:val="subscript"/>
              </w:rPr>
              <w:t>-i</w:t>
            </w:r>
            <w:r>
              <w:t xml:space="preserve"> =</w:t>
            </w:r>
            <w:r w:rsidR="007509A5">
              <w:t xml:space="preserve"> 0.706</w:t>
            </w:r>
            <w:r w:rsidR="00BD0830">
              <w:t xml:space="preserve"> </w:t>
            </w:r>
            <w:r>
              <w:t>p = 0.7</w:t>
            </w:r>
            <w:r w:rsidR="008C3ED8">
              <w:t>64</w:t>
            </w:r>
          </w:p>
        </w:tc>
        <w:tc>
          <w:tcPr>
            <w:tcW w:w="4439" w:type="dxa"/>
            <w:gridSpan w:val="5"/>
          </w:tcPr>
          <w:p w:rsidR="00C13D26" w:rsidRPr="00D662CD" w:rsidRDefault="00C13D26" w:rsidP="00113E64">
            <w:r>
              <w:t>κ</w:t>
            </w:r>
            <w:r>
              <w:rPr>
                <w:vertAlign w:val="subscript"/>
              </w:rPr>
              <w:t>-i</w:t>
            </w:r>
            <w:r>
              <w:t xml:space="preserve"> =</w:t>
            </w:r>
            <w:r w:rsidR="007509A5">
              <w:t xml:space="preserve"> 0.568</w:t>
            </w:r>
            <w:r w:rsidR="00BD0830">
              <w:t xml:space="preserve"> </w:t>
            </w:r>
            <w:r>
              <w:t>p = 0.</w:t>
            </w:r>
            <w:r w:rsidR="008C3ED8">
              <w:t>137</w:t>
            </w:r>
          </w:p>
        </w:tc>
      </w:tr>
      <w:tr w:rsidR="00C13D26" w:rsidRPr="00D662CD" w:rsidTr="00FB6E19">
        <w:trPr>
          <w:jc w:val="center"/>
        </w:trPr>
        <w:tc>
          <w:tcPr>
            <w:tcW w:w="1108" w:type="dxa"/>
          </w:tcPr>
          <w:p w:rsidR="00C13D26" w:rsidRPr="00D662CD" w:rsidRDefault="00C13D26" w:rsidP="00D662CD">
            <w:pPr>
              <w:jc w:val="center"/>
            </w:pPr>
            <w:r>
              <w:t>8</w:t>
            </w:r>
          </w:p>
        </w:tc>
        <w:tc>
          <w:tcPr>
            <w:tcW w:w="984" w:type="dxa"/>
          </w:tcPr>
          <w:p w:rsidR="00C13D26" w:rsidRPr="00D662CD" w:rsidRDefault="00F478F2" w:rsidP="00D662CD">
            <w:pPr>
              <w:jc w:val="center"/>
            </w:pPr>
            <w:r>
              <w:t>37.5</w:t>
            </w:r>
          </w:p>
        </w:tc>
        <w:tc>
          <w:tcPr>
            <w:tcW w:w="1389" w:type="dxa"/>
          </w:tcPr>
          <w:p w:rsidR="00C13D26" w:rsidRPr="00D662CD" w:rsidRDefault="00F478F2" w:rsidP="00D662CD">
            <w:pPr>
              <w:jc w:val="center"/>
            </w:pPr>
            <w:r>
              <w:t>25.0</w:t>
            </w:r>
          </w:p>
        </w:tc>
        <w:tc>
          <w:tcPr>
            <w:tcW w:w="1153" w:type="dxa"/>
          </w:tcPr>
          <w:p w:rsidR="00C13D26" w:rsidRPr="00D662CD" w:rsidRDefault="00F478F2" w:rsidP="00D662CD">
            <w:pPr>
              <w:jc w:val="center"/>
            </w:pPr>
            <w:r>
              <w:t>37.5</w:t>
            </w:r>
          </w:p>
        </w:tc>
        <w:tc>
          <w:tcPr>
            <w:tcW w:w="887" w:type="dxa"/>
          </w:tcPr>
          <w:p w:rsidR="00C13D26" w:rsidRPr="00D662CD" w:rsidRDefault="00F478F2" w:rsidP="00D662CD">
            <w:pPr>
              <w:jc w:val="center"/>
            </w:pPr>
            <w:r>
              <w:t>50.0</w:t>
            </w:r>
          </w:p>
        </w:tc>
        <w:tc>
          <w:tcPr>
            <w:tcW w:w="888" w:type="dxa"/>
          </w:tcPr>
          <w:p w:rsidR="00C13D26" w:rsidRPr="00D662CD" w:rsidRDefault="00F478F2" w:rsidP="00D662CD">
            <w:pPr>
              <w:jc w:val="center"/>
            </w:pPr>
            <w:r>
              <w:t>12.5</w:t>
            </w:r>
          </w:p>
        </w:tc>
        <w:tc>
          <w:tcPr>
            <w:tcW w:w="888" w:type="dxa"/>
          </w:tcPr>
          <w:p w:rsidR="00C13D26" w:rsidRPr="00D662CD" w:rsidRDefault="00F478F2" w:rsidP="00D662CD">
            <w:pPr>
              <w:jc w:val="center"/>
            </w:pPr>
            <w:r>
              <w:t>37.5</w:t>
            </w:r>
          </w:p>
        </w:tc>
        <w:tc>
          <w:tcPr>
            <w:tcW w:w="888" w:type="dxa"/>
          </w:tcPr>
          <w:p w:rsidR="00C13D26" w:rsidRPr="00D662CD" w:rsidRDefault="00F478F2" w:rsidP="00D662CD">
            <w:pPr>
              <w:jc w:val="center"/>
            </w:pPr>
            <w:r>
              <w:t>37.5</w:t>
            </w:r>
          </w:p>
        </w:tc>
        <w:tc>
          <w:tcPr>
            <w:tcW w:w="887" w:type="dxa"/>
          </w:tcPr>
          <w:p w:rsidR="00C13D26" w:rsidRPr="00D662CD" w:rsidRDefault="00F478F2" w:rsidP="00D662CD">
            <w:pPr>
              <w:jc w:val="center"/>
            </w:pPr>
            <w:r>
              <w:t>12.5</w:t>
            </w:r>
          </w:p>
        </w:tc>
        <w:tc>
          <w:tcPr>
            <w:tcW w:w="888" w:type="dxa"/>
          </w:tcPr>
          <w:p w:rsidR="00C13D26" w:rsidRPr="00D662CD" w:rsidRDefault="00F478F2" w:rsidP="00D662CD">
            <w:pPr>
              <w:jc w:val="center"/>
            </w:pPr>
            <w:r>
              <w:t>37.5</w:t>
            </w:r>
          </w:p>
        </w:tc>
        <w:tc>
          <w:tcPr>
            <w:tcW w:w="888" w:type="dxa"/>
          </w:tcPr>
          <w:p w:rsidR="00C13D26" w:rsidRPr="00D662CD" w:rsidRDefault="00F478F2" w:rsidP="00D662CD">
            <w:pPr>
              <w:jc w:val="center"/>
            </w:pPr>
            <w:r>
              <w:t>12.5</w:t>
            </w:r>
          </w:p>
        </w:tc>
        <w:tc>
          <w:tcPr>
            <w:tcW w:w="888" w:type="dxa"/>
          </w:tcPr>
          <w:p w:rsidR="00C13D26" w:rsidRPr="00D662CD" w:rsidRDefault="00F478F2" w:rsidP="00D662CD">
            <w:pPr>
              <w:jc w:val="center"/>
            </w:pPr>
            <w:r>
              <w:t>0.0</w:t>
            </w:r>
          </w:p>
        </w:tc>
      </w:tr>
      <w:tr w:rsidR="00C13D26" w:rsidRPr="00D662CD" w:rsidTr="00FB6E19">
        <w:trPr>
          <w:jc w:val="center"/>
        </w:trPr>
        <w:tc>
          <w:tcPr>
            <w:tcW w:w="1108" w:type="dxa"/>
          </w:tcPr>
          <w:p w:rsidR="00C13D26" w:rsidRDefault="00C13D26" w:rsidP="00113E64"/>
        </w:tc>
        <w:tc>
          <w:tcPr>
            <w:tcW w:w="3526" w:type="dxa"/>
            <w:gridSpan w:val="3"/>
          </w:tcPr>
          <w:p w:rsidR="00C13D26" w:rsidRDefault="00C13D26" w:rsidP="00113E64">
            <w:r>
              <w:t>κ</w:t>
            </w:r>
            <w:r>
              <w:rPr>
                <w:vertAlign w:val="subscript"/>
              </w:rPr>
              <w:t>-i</w:t>
            </w:r>
            <w:r>
              <w:t xml:space="preserve"> =</w:t>
            </w:r>
            <w:r w:rsidR="0070170B">
              <w:t xml:space="preserve"> 0.631</w:t>
            </w:r>
            <w:r w:rsidR="00BD0830">
              <w:t xml:space="preserve"> </w:t>
            </w:r>
            <w:r>
              <w:t xml:space="preserve">p = </w:t>
            </w:r>
            <w:r w:rsidR="00F478F2">
              <w:t>0.946</w:t>
            </w:r>
          </w:p>
          <w:p w:rsidR="00C13D26" w:rsidRPr="00D662CD" w:rsidRDefault="00C13D26" w:rsidP="00113E64"/>
        </w:tc>
        <w:tc>
          <w:tcPr>
            <w:tcW w:w="2663" w:type="dxa"/>
            <w:gridSpan w:val="3"/>
          </w:tcPr>
          <w:p w:rsidR="00C13D26" w:rsidRPr="00D662CD" w:rsidRDefault="00C13D26" w:rsidP="00113E64">
            <w:r>
              <w:t>κ</w:t>
            </w:r>
            <w:r>
              <w:rPr>
                <w:vertAlign w:val="subscript"/>
              </w:rPr>
              <w:t>-i</w:t>
            </w:r>
            <w:r>
              <w:t xml:space="preserve"> =</w:t>
            </w:r>
            <w:r w:rsidR="0070170B">
              <w:t xml:space="preserve"> 0.702</w:t>
            </w:r>
            <w:r w:rsidR="00BD0830">
              <w:t xml:space="preserve"> </w:t>
            </w:r>
            <w:r>
              <w:t>p = 0.7</w:t>
            </w:r>
            <w:r w:rsidR="001E21BD">
              <w:t>64</w:t>
            </w:r>
          </w:p>
        </w:tc>
        <w:tc>
          <w:tcPr>
            <w:tcW w:w="4439" w:type="dxa"/>
            <w:gridSpan w:val="5"/>
          </w:tcPr>
          <w:p w:rsidR="00C13D26" w:rsidRPr="00D662CD" w:rsidRDefault="00C13D26" w:rsidP="00113E64">
            <w:r>
              <w:t>κ</w:t>
            </w:r>
            <w:r>
              <w:rPr>
                <w:vertAlign w:val="subscript"/>
              </w:rPr>
              <w:t>-i</w:t>
            </w:r>
            <w:r>
              <w:t xml:space="preserve"> =</w:t>
            </w:r>
            <w:r w:rsidR="0070170B">
              <w:t xml:space="preserve"> 0.551</w:t>
            </w:r>
            <w:r w:rsidR="00BD0830">
              <w:t xml:space="preserve"> </w:t>
            </w:r>
            <w:r>
              <w:t xml:space="preserve">p = </w:t>
            </w:r>
            <w:r w:rsidR="00F478F2">
              <w:t>0.</w:t>
            </w:r>
            <w:r w:rsidR="001E21BD">
              <w:t>606</w:t>
            </w:r>
          </w:p>
        </w:tc>
      </w:tr>
      <w:tr w:rsidR="00C13D26" w:rsidRPr="00D662CD" w:rsidTr="00FB6E19">
        <w:trPr>
          <w:jc w:val="center"/>
        </w:trPr>
        <w:tc>
          <w:tcPr>
            <w:tcW w:w="6409" w:type="dxa"/>
            <w:gridSpan w:val="6"/>
          </w:tcPr>
          <w:p w:rsidR="00C13D26" w:rsidRPr="00D662CD" w:rsidRDefault="00C13D26" w:rsidP="00033D94">
            <w:r>
              <w:rPr>
                <w:i/>
              </w:rPr>
              <w:t xml:space="preserve">Faculty in </w:t>
            </w:r>
            <w:r w:rsidR="00E11C76">
              <w:rPr>
                <w:i/>
              </w:rPr>
              <w:t>Arts and Literature</w:t>
            </w:r>
            <w:r>
              <w:rPr>
                <w:i/>
              </w:rPr>
              <w:t xml:space="preserve"> and Staff</w:t>
            </w:r>
          </w:p>
        </w:tc>
        <w:tc>
          <w:tcPr>
            <w:tcW w:w="888" w:type="dxa"/>
          </w:tcPr>
          <w:p w:rsidR="00C13D26" w:rsidRPr="00D662CD" w:rsidRDefault="00C13D26" w:rsidP="00D662CD">
            <w:pPr>
              <w:jc w:val="center"/>
            </w:pPr>
          </w:p>
        </w:tc>
        <w:tc>
          <w:tcPr>
            <w:tcW w:w="888" w:type="dxa"/>
          </w:tcPr>
          <w:p w:rsidR="00C13D26" w:rsidRPr="00D662CD" w:rsidRDefault="00C13D26" w:rsidP="00D662CD">
            <w:pPr>
              <w:jc w:val="center"/>
            </w:pPr>
          </w:p>
        </w:tc>
        <w:tc>
          <w:tcPr>
            <w:tcW w:w="887" w:type="dxa"/>
          </w:tcPr>
          <w:p w:rsidR="00C13D26" w:rsidRPr="00D662CD" w:rsidRDefault="00C13D26" w:rsidP="00D662CD">
            <w:pPr>
              <w:jc w:val="center"/>
            </w:pPr>
          </w:p>
        </w:tc>
        <w:tc>
          <w:tcPr>
            <w:tcW w:w="888" w:type="dxa"/>
          </w:tcPr>
          <w:p w:rsidR="00C13D26" w:rsidRPr="00D662CD" w:rsidRDefault="00C13D26" w:rsidP="00D662CD">
            <w:pPr>
              <w:jc w:val="center"/>
            </w:pPr>
          </w:p>
        </w:tc>
        <w:tc>
          <w:tcPr>
            <w:tcW w:w="888" w:type="dxa"/>
          </w:tcPr>
          <w:p w:rsidR="00C13D26" w:rsidRPr="00D662CD" w:rsidRDefault="00C13D26" w:rsidP="00D662CD">
            <w:pPr>
              <w:jc w:val="center"/>
            </w:pPr>
          </w:p>
        </w:tc>
        <w:tc>
          <w:tcPr>
            <w:tcW w:w="888" w:type="dxa"/>
          </w:tcPr>
          <w:p w:rsidR="00C13D26" w:rsidRPr="00D662CD" w:rsidRDefault="00C13D26" w:rsidP="00D662CD">
            <w:pPr>
              <w:jc w:val="center"/>
            </w:pPr>
          </w:p>
        </w:tc>
      </w:tr>
      <w:tr w:rsidR="00C13D26" w:rsidRPr="00D662CD" w:rsidTr="00FB6E19">
        <w:trPr>
          <w:jc w:val="center"/>
        </w:trPr>
        <w:tc>
          <w:tcPr>
            <w:tcW w:w="1108" w:type="dxa"/>
          </w:tcPr>
          <w:p w:rsidR="00C13D26" w:rsidRPr="00D662CD" w:rsidRDefault="00C13D26" w:rsidP="00D662CD">
            <w:pPr>
              <w:jc w:val="center"/>
            </w:pPr>
            <w:r>
              <w:t>9</w:t>
            </w:r>
          </w:p>
        </w:tc>
        <w:tc>
          <w:tcPr>
            <w:tcW w:w="984" w:type="dxa"/>
          </w:tcPr>
          <w:p w:rsidR="00C13D26" w:rsidRPr="00D662CD" w:rsidRDefault="00C13D26" w:rsidP="00D662CD">
            <w:pPr>
              <w:jc w:val="center"/>
            </w:pPr>
            <w:r>
              <w:t>56.3</w:t>
            </w:r>
          </w:p>
        </w:tc>
        <w:tc>
          <w:tcPr>
            <w:tcW w:w="1389" w:type="dxa"/>
          </w:tcPr>
          <w:p w:rsidR="00C13D26" w:rsidRPr="00D662CD" w:rsidRDefault="00C13D26" w:rsidP="00D662CD">
            <w:pPr>
              <w:jc w:val="center"/>
            </w:pPr>
            <w:r>
              <w:t>18.8</w:t>
            </w:r>
          </w:p>
        </w:tc>
        <w:tc>
          <w:tcPr>
            <w:tcW w:w="1153" w:type="dxa"/>
          </w:tcPr>
          <w:p w:rsidR="00C13D26" w:rsidRPr="00D662CD" w:rsidRDefault="00C13D26" w:rsidP="00D662CD">
            <w:pPr>
              <w:jc w:val="center"/>
            </w:pPr>
            <w:r>
              <w:t>25.0</w:t>
            </w:r>
          </w:p>
        </w:tc>
        <w:tc>
          <w:tcPr>
            <w:tcW w:w="887" w:type="dxa"/>
          </w:tcPr>
          <w:p w:rsidR="00C13D26" w:rsidRPr="00D662CD" w:rsidRDefault="00C13D26" w:rsidP="00D662CD">
            <w:pPr>
              <w:jc w:val="center"/>
            </w:pPr>
            <w:r>
              <w:t>62.5</w:t>
            </w:r>
          </w:p>
        </w:tc>
        <w:tc>
          <w:tcPr>
            <w:tcW w:w="888" w:type="dxa"/>
          </w:tcPr>
          <w:p w:rsidR="00C13D26" w:rsidRPr="00D662CD" w:rsidRDefault="00C13D26" w:rsidP="00D662CD">
            <w:pPr>
              <w:jc w:val="center"/>
            </w:pPr>
            <w:r>
              <w:t>18.8</w:t>
            </w:r>
          </w:p>
        </w:tc>
        <w:tc>
          <w:tcPr>
            <w:tcW w:w="888" w:type="dxa"/>
          </w:tcPr>
          <w:p w:rsidR="00C13D26" w:rsidRPr="00D662CD" w:rsidRDefault="00C13D26" w:rsidP="00D662CD">
            <w:pPr>
              <w:jc w:val="center"/>
            </w:pPr>
            <w:r>
              <w:t>18.8</w:t>
            </w:r>
          </w:p>
        </w:tc>
        <w:tc>
          <w:tcPr>
            <w:tcW w:w="888" w:type="dxa"/>
          </w:tcPr>
          <w:p w:rsidR="00C13D26" w:rsidRPr="00D662CD" w:rsidRDefault="00C13D26" w:rsidP="00D662CD">
            <w:pPr>
              <w:jc w:val="center"/>
            </w:pPr>
            <w:r>
              <w:t>56.3</w:t>
            </w:r>
          </w:p>
        </w:tc>
        <w:tc>
          <w:tcPr>
            <w:tcW w:w="887" w:type="dxa"/>
          </w:tcPr>
          <w:p w:rsidR="00C13D26" w:rsidRPr="00D662CD" w:rsidRDefault="00C13D26" w:rsidP="00D662CD">
            <w:pPr>
              <w:jc w:val="center"/>
            </w:pPr>
            <w:r>
              <w:t>6.3</w:t>
            </w:r>
          </w:p>
        </w:tc>
        <w:tc>
          <w:tcPr>
            <w:tcW w:w="888" w:type="dxa"/>
          </w:tcPr>
          <w:p w:rsidR="00C13D26" w:rsidRPr="00D662CD" w:rsidRDefault="00C13D26" w:rsidP="00D662CD">
            <w:pPr>
              <w:jc w:val="center"/>
            </w:pPr>
            <w:r>
              <w:t>12.5</w:t>
            </w:r>
          </w:p>
        </w:tc>
        <w:tc>
          <w:tcPr>
            <w:tcW w:w="888" w:type="dxa"/>
          </w:tcPr>
          <w:p w:rsidR="00C13D26" w:rsidRPr="00D662CD" w:rsidRDefault="00C13D26" w:rsidP="00D662CD">
            <w:pPr>
              <w:jc w:val="center"/>
            </w:pPr>
            <w:r>
              <w:t>25.0</w:t>
            </w:r>
          </w:p>
        </w:tc>
        <w:tc>
          <w:tcPr>
            <w:tcW w:w="888" w:type="dxa"/>
          </w:tcPr>
          <w:p w:rsidR="00C13D26" w:rsidRPr="00D662CD" w:rsidRDefault="00C13D26" w:rsidP="00D662CD">
            <w:pPr>
              <w:jc w:val="center"/>
            </w:pPr>
            <w:r>
              <w:t>0.0</w:t>
            </w:r>
          </w:p>
        </w:tc>
      </w:tr>
      <w:tr w:rsidR="00C13D26" w:rsidRPr="00D662CD" w:rsidTr="00FB6E19">
        <w:trPr>
          <w:jc w:val="center"/>
        </w:trPr>
        <w:tc>
          <w:tcPr>
            <w:tcW w:w="1108" w:type="dxa"/>
          </w:tcPr>
          <w:p w:rsidR="00C13D26" w:rsidRDefault="00C13D26" w:rsidP="00113E64"/>
        </w:tc>
        <w:tc>
          <w:tcPr>
            <w:tcW w:w="3526" w:type="dxa"/>
            <w:gridSpan w:val="3"/>
          </w:tcPr>
          <w:p w:rsidR="00C13D26" w:rsidRDefault="00C13D26" w:rsidP="00113E64">
            <w:r>
              <w:t>κ</w:t>
            </w:r>
            <w:r>
              <w:rPr>
                <w:vertAlign w:val="subscript"/>
              </w:rPr>
              <w:t>-i</w:t>
            </w:r>
            <w:r>
              <w:t xml:space="preserve"> = 0.</w:t>
            </w:r>
            <w:r w:rsidR="007509A5">
              <w:t>530</w:t>
            </w:r>
            <w:r w:rsidR="00BD0830">
              <w:t xml:space="preserve"> </w:t>
            </w:r>
            <w:r>
              <w:t>p = 0.550</w:t>
            </w:r>
          </w:p>
          <w:p w:rsidR="00C13D26" w:rsidRPr="00D662CD" w:rsidRDefault="00C13D26" w:rsidP="00113E64"/>
        </w:tc>
        <w:tc>
          <w:tcPr>
            <w:tcW w:w="2663" w:type="dxa"/>
            <w:gridSpan w:val="3"/>
          </w:tcPr>
          <w:p w:rsidR="00C13D26" w:rsidRPr="00D662CD" w:rsidRDefault="00C13D26" w:rsidP="00113E64">
            <w:r>
              <w:t>κ</w:t>
            </w:r>
            <w:r>
              <w:rPr>
                <w:vertAlign w:val="subscript"/>
              </w:rPr>
              <w:t>-i</w:t>
            </w:r>
            <w:r>
              <w:t xml:space="preserve"> =</w:t>
            </w:r>
            <w:r w:rsidR="007509A5">
              <w:t xml:space="preserve"> 0.637</w:t>
            </w:r>
            <w:r w:rsidR="00BD0830">
              <w:t xml:space="preserve"> </w:t>
            </w:r>
            <w:r>
              <w:t>p = 0.7</w:t>
            </w:r>
            <w:r w:rsidR="008C3ED8">
              <w:t>86</w:t>
            </w:r>
          </w:p>
        </w:tc>
        <w:tc>
          <w:tcPr>
            <w:tcW w:w="4439" w:type="dxa"/>
            <w:gridSpan w:val="5"/>
          </w:tcPr>
          <w:p w:rsidR="00C13D26" w:rsidRPr="00D662CD" w:rsidRDefault="00C13D26" w:rsidP="00113E64">
            <w:r>
              <w:t>κ</w:t>
            </w:r>
            <w:r>
              <w:rPr>
                <w:vertAlign w:val="subscript"/>
              </w:rPr>
              <w:t>-i</w:t>
            </w:r>
            <w:r>
              <w:t xml:space="preserve"> =</w:t>
            </w:r>
            <w:r w:rsidR="007509A5">
              <w:t xml:space="preserve"> 0.486</w:t>
            </w:r>
            <w:r w:rsidR="00BD0830">
              <w:t xml:space="preserve"> </w:t>
            </w:r>
            <w:r>
              <w:t>p = 0.</w:t>
            </w:r>
            <w:r w:rsidR="00A339D9">
              <w:t>71</w:t>
            </w:r>
            <w:r w:rsidR="008C3ED8">
              <w:t>3</w:t>
            </w:r>
          </w:p>
        </w:tc>
      </w:tr>
      <w:tr w:rsidR="00C13D26" w:rsidRPr="00D662CD" w:rsidTr="00FB6E19">
        <w:trPr>
          <w:jc w:val="center"/>
        </w:trPr>
        <w:tc>
          <w:tcPr>
            <w:tcW w:w="1108" w:type="dxa"/>
          </w:tcPr>
          <w:p w:rsidR="00C13D26" w:rsidRPr="00D662CD" w:rsidRDefault="00C13D26" w:rsidP="00D662CD">
            <w:pPr>
              <w:jc w:val="center"/>
            </w:pPr>
            <w:r>
              <w:t>10</w:t>
            </w:r>
          </w:p>
        </w:tc>
        <w:tc>
          <w:tcPr>
            <w:tcW w:w="984" w:type="dxa"/>
          </w:tcPr>
          <w:p w:rsidR="00C13D26" w:rsidRPr="00D662CD" w:rsidRDefault="007509A5" w:rsidP="00D662CD">
            <w:pPr>
              <w:jc w:val="center"/>
            </w:pPr>
            <w:r>
              <w:t>55.6</w:t>
            </w:r>
          </w:p>
        </w:tc>
        <w:tc>
          <w:tcPr>
            <w:tcW w:w="1389" w:type="dxa"/>
          </w:tcPr>
          <w:p w:rsidR="00C13D26" w:rsidRPr="00D662CD" w:rsidRDefault="007509A5" w:rsidP="00D662CD">
            <w:pPr>
              <w:jc w:val="center"/>
            </w:pPr>
            <w:r>
              <w:t>0.0</w:t>
            </w:r>
          </w:p>
        </w:tc>
        <w:tc>
          <w:tcPr>
            <w:tcW w:w="1153" w:type="dxa"/>
          </w:tcPr>
          <w:p w:rsidR="00C13D26" w:rsidRPr="00D662CD" w:rsidRDefault="007509A5" w:rsidP="00D662CD">
            <w:pPr>
              <w:jc w:val="center"/>
            </w:pPr>
            <w:r>
              <w:t>44.4</w:t>
            </w:r>
          </w:p>
        </w:tc>
        <w:tc>
          <w:tcPr>
            <w:tcW w:w="887" w:type="dxa"/>
          </w:tcPr>
          <w:p w:rsidR="00C13D26" w:rsidRPr="00D662CD" w:rsidRDefault="007509A5" w:rsidP="00113E64">
            <w:pPr>
              <w:jc w:val="center"/>
            </w:pPr>
            <w:r>
              <w:t>77.8</w:t>
            </w:r>
          </w:p>
        </w:tc>
        <w:tc>
          <w:tcPr>
            <w:tcW w:w="888" w:type="dxa"/>
          </w:tcPr>
          <w:p w:rsidR="00C13D26" w:rsidRPr="00D662CD" w:rsidRDefault="007509A5" w:rsidP="00113E64">
            <w:pPr>
              <w:jc w:val="center"/>
            </w:pPr>
            <w:r>
              <w:t>11.1</w:t>
            </w:r>
          </w:p>
        </w:tc>
        <w:tc>
          <w:tcPr>
            <w:tcW w:w="888" w:type="dxa"/>
          </w:tcPr>
          <w:p w:rsidR="00C13D26" w:rsidRPr="00D662CD" w:rsidRDefault="007509A5" w:rsidP="00113E64">
            <w:pPr>
              <w:jc w:val="center"/>
            </w:pPr>
            <w:r>
              <w:t>11.1</w:t>
            </w:r>
          </w:p>
        </w:tc>
        <w:tc>
          <w:tcPr>
            <w:tcW w:w="888" w:type="dxa"/>
          </w:tcPr>
          <w:p w:rsidR="00C13D26" w:rsidRPr="00D662CD" w:rsidRDefault="007509A5" w:rsidP="00113E64">
            <w:pPr>
              <w:jc w:val="center"/>
            </w:pPr>
            <w:r>
              <w:t>55.6</w:t>
            </w:r>
          </w:p>
        </w:tc>
        <w:tc>
          <w:tcPr>
            <w:tcW w:w="887" w:type="dxa"/>
          </w:tcPr>
          <w:p w:rsidR="00C13D26" w:rsidRPr="00D662CD" w:rsidRDefault="007509A5" w:rsidP="00113E64">
            <w:pPr>
              <w:jc w:val="center"/>
            </w:pPr>
            <w:r>
              <w:t>22.2</w:t>
            </w:r>
          </w:p>
        </w:tc>
        <w:tc>
          <w:tcPr>
            <w:tcW w:w="888" w:type="dxa"/>
          </w:tcPr>
          <w:p w:rsidR="00C13D26" w:rsidRPr="00D662CD" w:rsidRDefault="007509A5" w:rsidP="00113E64">
            <w:pPr>
              <w:jc w:val="center"/>
            </w:pPr>
            <w:r>
              <w:t>11.1</w:t>
            </w:r>
          </w:p>
        </w:tc>
        <w:tc>
          <w:tcPr>
            <w:tcW w:w="888" w:type="dxa"/>
          </w:tcPr>
          <w:p w:rsidR="00C13D26" w:rsidRPr="00D662CD" w:rsidRDefault="007509A5" w:rsidP="00D662CD">
            <w:pPr>
              <w:jc w:val="center"/>
            </w:pPr>
            <w:r>
              <w:t>11.1</w:t>
            </w:r>
          </w:p>
        </w:tc>
        <w:tc>
          <w:tcPr>
            <w:tcW w:w="888" w:type="dxa"/>
          </w:tcPr>
          <w:p w:rsidR="00C13D26" w:rsidRPr="00D662CD" w:rsidRDefault="007509A5" w:rsidP="00D662CD">
            <w:pPr>
              <w:jc w:val="center"/>
            </w:pPr>
            <w:r>
              <w:t>0.0</w:t>
            </w:r>
          </w:p>
        </w:tc>
      </w:tr>
      <w:tr w:rsidR="00C13D26" w:rsidRPr="00D662CD" w:rsidTr="00FB6E19">
        <w:trPr>
          <w:jc w:val="center"/>
        </w:trPr>
        <w:tc>
          <w:tcPr>
            <w:tcW w:w="1108" w:type="dxa"/>
          </w:tcPr>
          <w:p w:rsidR="00C13D26" w:rsidRDefault="00C13D26" w:rsidP="00113E64"/>
        </w:tc>
        <w:tc>
          <w:tcPr>
            <w:tcW w:w="3526" w:type="dxa"/>
            <w:gridSpan w:val="3"/>
          </w:tcPr>
          <w:p w:rsidR="00C13D26" w:rsidRDefault="00C13D26" w:rsidP="00113E64">
            <w:r>
              <w:t>κ</w:t>
            </w:r>
            <w:r>
              <w:rPr>
                <w:vertAlign w:val="subscript"/>
              </w:rPr>
              <w:t>-i</w:t>
            </w:r>
            <w:r>
              <w:t xml:space="preserve"> = 0.</w:t>
            </w:r>
            <w:r w:rsidR="0070170B">
              <w:t>632</w:t>
            </w:r>
            <w:r w:rsidR="00BD0830">
              <w:t xml:space="preserve"> </w:t>
            </w:r>
            <w:r>
              <w:t xml:space="preserve">p = </w:t>
            </w:r>
            <w:r w:rsidR="00E84D85">
              <w:t>0.709</w:t>
            </w:r>
          </w:p>
          <w:p w:rsidR="00C13D26" w:rsidRPr="00D662CD" w:rsidRDefault="00C13D26" w:rsidP="00113E64"/>
        </w:tc>
        <w:tc>
          <w:tcPr>
            <w:tcW w:w="2663" w:type="dxa"/>
            <w:gridSpan w:val="3"/>
          </w:tcPr>
          <w:p w:rsidR="00C13D26" w:rsidRPr="00D662CD" w:rsidRDefault="00C13D26" w:rsidP="001F72A1">
            <w:r>
              <w:t>κ</w:t>
            </w:r>
            <w:r>
              <w:rPr>
                <w:vertAlign w:val="subscript"/>
              </w:rPr>
              <w:t>-i</w:t>
            </w:r>
            <w:r>
              <w:t xml:space="preserve"> =</w:t>
            </w:r>
            <w:r w:rsidR="0070170B">
              <w:t xml:space="preserve"> 0.712</w:t>
            </w:r>
            <w:r w:rsidR="00BD0830">
              <w:t xml:space="preserve"> </w:t>
            </w:r>
            <w:r w:rsidR="007509A5">
              <w:t>p = 0.381</w:t>
            </w:r>
          </w:p>
        </w:tc>
        <w:tc>
          <w:tcPr>
            <w:tcW w:w="4439" w:type="dxa"/>
            <w:gridSpan w:val="5"/>
          </w:tcPr>
          <w:p w:rsidR="00C13D26" w:rsidRPr="00D662CD" w:rsidRDefault="00C13D26" w:rsidP="00113E64">
            <w:r>
              <w:t>κ</w:t>
            </w:r>
            <w:r>
              <w:rPr>
                <w:vertAlign w:val="subscript"/>
              </w:rPr>
              <w:t>-i</w:t>
            </w:r>
            <w:r>
              <w:t xml:space="preserve"> =</w:t>
            </w:r>
            <w:r w:rsidR="0070170B">
              <w:t xml:space="preserve"> 0.533</w:t>
            </w:r>
            <w:r w:rsidR="00BD0830">
              <w:t xml:space="preserve"> </w:t>
            </w:r>
            <w:r w:rsidR="007509A5">
              <w:t>p = 0.</w:t>
            </w:r>
            <w:r w:rsidR="001E21BD">
              <w:t>837</w:t>
            </w:r>
          </w:p>
        </w:tc>
      </w:tr>
      <w:tr w:rsidR="00C13D26" w:rsidRPr="00D662CD" w:rsidTr="00FB6E19">
        <w:trPr>
          <w:jc w:val="center"/>
        </w:trPr>
        <w:tc>
          <w:tcPr>
            <w:tcW w:w="1108" w:type="dxa"/>
          </w:tcPr>
          <w:p w:rsidR="00C13D26" w:rsidRDefault="00C13D26" w:rsidP="00D662CD">
            <w:pPr>
              <w:jc w:val="center"/>
            </w:pPr>
            <w:r>
              <w:t>11</w:t>
            </w:r>
          </w:p>
        </w:tc>
        <w:tc>
          <w:tcPr>
            <w:tcW w:w="984" w:type="dxa"/>
          </w:tcPr>
          <w:p w:rsidR="00C13D26" w:rsidRPr="00D662CD" w:rsidRDefault="007509A5" w:rsidP="00D662CD">
            <w:pPr>
              <w:jc w:val="center"/>
            </w:pPr>
            <w:r>
              <w:t>28.6</w:t>
            </w:r>
          </w:p>
        </w:tc>
        <w:tc>
          <w:tcPr>
            <w:tcW w:w="1389" w:type="dxa"/>
          </w:tcPr>
          <w:p w:rsidR="00C13D26" w:rsidRPr="00D662CD" w:rsidRDefault="007509A5" w:rsidP="00D662CD">
            <w:pPr>
              <w:jc w:val="center"/>
            </w:pPr>
            <w:r>
              <w:t>14.3</w:t>
            </w:r>
          </w:p>
        </w:tc>
        <w:tc>
          <w:tcPr>
            <w:tcW w:w="1153" w:type="dxa"/>
          </w:tcPr>
          <w:p w:rsidR="00C13D26" w:rsidRPr="00D662CD" w:rsidRDefault="007509A5" w:rsidP="00D662CD">
            <w:pPr>
              <w:jc w:val="center"/>
            </w:pPr>
            <w:r>
              <w:t>57.1</w:t>
            </w:r>
          </w:p>
        </w:tc>
        <w:tc>
          <w:tcPr>
            <w:tcW w:w="887" w:type="dxa"/>
          </w:tcPr>
          <w:p w:rsidR="00C13D26" w:rsidRPr="00D662CD" w:rsidRDefault="007509A5" w:rsidP="00D662CD">
            <w:pPr>
              <w:jc w:val="center"/>
            </w:pPr>
            <w:r>
              <w:t>14.3</w:t>
            </w:r>
          </w:p>
        </w:tc>
        <w:tc>
          <w:tcPr>
            <w:tcW w:w="888" w:type="dxa"/>
          </w:tcPr>
          <w:p w:rsidR="00C13D26" w:rsidRPr="00D662CD" w:rsidRDefault="007509A5" w:rsidP="00D662CD">
            <w:pPr>
              <w:jc w:val="center"/>
            </w:pPr>
            <w:r>
              <w:t>42.9</w:t>
            </w:r>
          </w:p>
        </w:tc>
        <w:tc>
          <w:tcPr>
            <w:tcW w:w="888" w:type="dxa"/>
          </w:tcPr>
          <w:p w:rsidR="00C13D26" w:rsidRPr="00D662CD" w:rsidRDefault="007509A5" w:rsidP="00D662CD">
            <w:pPr>
              <w:jc w:val="center"/>
            </w:pPr>
            <w:r>
              <w:t>42.9</w:t>
            </w:r>
          </w:p>
        </w:tc>
        <w:tc>
          <w:tcPr>
            <w:tcW w:w="888" w:type="dxa"/>
          </w:tcPr>
          <w:p w:rsidR="00C13D26" w:rsidRPr="00D662CD" w:rsidRDefault="007509A5" w:rsidP="00D662CD">
            <w:pPr>
              <w:jc w:val="center"/>
            </w:pPr>
            <w:r>
              <w:t>28.6</w:t>
            </w:r>
          </w:p>
        </w:tc>
        <w:tc>
          <w:tcPr>
            <w:tcW w:w="887" w:type="dxa"/>
          </w:tcPr>
          <w:p w:rsidR="00C13D26" w:rsidRPr="00D662CD" w:rsidRDefault="007509A5" w:rsidP="00D662CD">
            <w:pPr>
              <w:jc w:val="center"/>
            </w:pPr>
            <w:r>
              <w:t>14.3</w:t>
            </w:r>
          </w:p>
        </w:tc>
        <w:tc>
          <w:tcPr>
            <w:tcW w:w="888" w:type="dxa"/>
          </w:tcPr>
          <w:p w:rsidR="00C13D26" w:rsidRPr="00D662CD" w:rsidRDefault="007509A5" w:rsidP="00D662CD">
            <w:pPr>
              <w:jc w:val="center"/>
            </w:pPr>
            <w:r>
              <w:t>28.6</w:t>
            </w:r>
          </w:p>
        </w:tc>
        <w:tc>
          <w:tcPr>
            <w:tcW w:w="888" w:type="dxa"/>
          </w:tcPr>
          <w:p w:rsidR="00C13D26" w:rsidRPr="00D662CD" w:rsidRDefault="007509A5" w:rsidP="00D662CD">
            <w:pPr>
              <w:jc w:val="center"/>
            </w:pPr>
            <w:r>
              <w:t>28.6</w:t>
            </w:r>
          </w:p>
        </w:tc>
        <w:tc>
          <w:tcPr>
            <w:tcW w:w="888" w:type="dxa"/>
          </w:tcPr>
          <w:p w:rsidR="00C13D26" w:rsidRPr="00D662CD" w:rsidRDefault="007509A5" w:rsidP="00D662CD">
            <w:pPr>
              <w:jc w:val="center"/>
            </w:pPr>
            <w:r>
              <w:t>0.0</w:t>
            </w:r>
          </w:p>
        </w:tc>
      </w:tr>
      <w:tr w:rsidR="00C13D26" w:rsidRPr="00D662CD" w:rsidTr="00FB6E19">
        <w:trPr>
          <w:jc w:val="center"/>
        </w:trPr>
        <w:tc>
          <w:tcPr>
            <w:tcW w:w="1108" w:type="dxa"/>
            <w:tcBorders>
              <w:bottom w:val="double" w:sz="4" w:space="0" w:color="auto"/>
            </w:tcBorders>
          </w:tcPr>
          <w:p w:rsidR="00C13D26" w:rsidRDefault="00C13D26" w:rsidP="00113E64"/>
        </w:tc>
        <w:tc>
          <w:tcPr>
            <w:tcW w:w="3526" w:type="dxa"/>
            <w:gridSpan w:val="3"/>
            <w:tcBorders>
              <w:bottom w:val="double" w:sz="4" w:space="0" w:color="auto"/>
            </w:tcBorders>
          </w:tcPr>
          <w:p w:rsidR="00C13D26" w:rsidRPr="00D662CD" w:rsidRDefault="00C13D26" w:rsidP="00113E64">
            <w:r>
              <w:t>κ</w:t>
            </w:r>
            <w:r>
              <w:rPr>
                <w:vertAlign w:val="subscript"/>
              </w:rPr>
              <w:t>-i</w:t>
            </w:r>
            <w:r>
              <w:t xml:space="preserve"> =</w:t>
            </w:r>
            <w:r w:rsidR="0070170B">
              <w:t xml:space="preserve"> 0.640</w:t>
            </w:r>
            <w:r w:rsidR="00BD0830">
              <w:t xml:space="preserve"> </w:t>
            </w:r>
            <w:r>
              <w:t xml:space="preserve">p = </w:t>
            </w:r>
            <w:r w:rsidR="007509A5">
              <w:t>0.486</w:t>
            </w:r>
          </w:p>
        </w:tc>
        <w:tc>
          <w:tcPr>
            <w:tcW w:w="2663" w:type="dxa"/>
            <w:gridSpan w:val="3"/>
            <w:tcBorders>
              <w:bottom w:val="double" w:sz="4" w:space="0" w:color="auto"/>
            </w:tcBorders>
          </w:tcPr>
          <w:p w:rsidR="00C13D26" w:rsidRPr="00D662CD" w:rsidRDefault="00C13D26" w:rsidP="00113E64">
            <w:r>
              <w:t>κ</w:t>
            </w:r>
            <w:r>
              <w:rPr>
                <w:vertAlign w:val="subscript"/>
              </w:rPr>
              <w:t>-i</w:t>
            </w:r>
            <w:r>
              <w:t xml:space="preserve"> =</w:t>
            </w:r>
            <w:r w:rsidR="0070170B">
              <w:t xml:space="preserve"> 0.757</w:t>
            </w:r>
            <w:r w:rsidR="00BD0830">
              <w:t xml:space="preserve"> </w:t>
            </w:r>
            <w:r>
              <w:t>p = 0.0</w:t>
            </w:r>
            <w:r w:rsidR="001E21BD">
              <w:t>63</w:t>
            </w:r>
          </w:p>
        </w:tc>
        <w:tc>
          <w:tcPr>
            <w:tcW w:w="4439" w:type="dxa"/>
            <w:gridSpan w:val="5"/>
            <w:tcBorders>
              <w:bottom w:val="double" w:sz="4" w:space="0" w:color="auto"/>
            </w:tcBorders>
          </w:tcPr>
          <w:p w:rsidR="00C13D26" w:rsidRPr="00D662CD" w:rsidRDefault="00C13D26" w:rsidP="00113E64">
            <w:r>
              <w:t>κ</w:t>
            </w:r>
            <w:r>
              <w:rPr>
                <w:vertAlign w:val="subscript"/>
              </w:rPr>
              <w:t>-i</w:t>
            </w:r>
            <w:r>
              <w:t xml:space="preserve"> =</w:t>
            </w:r>
            <w:r w:rsidR="0070170B">
              <w:t xml:space="preserve"> 0.522</w:t>
            </w:r>
            <w:r w:rsidR="00BD0830">
              <w:t xml:space="preserve"> </w:t>
            </w:r>
            <w:r>
              <w:t xml:space="preserve">p = </w:t>
            </w:r>
            <w:r w:rsidR="007509A5">
              <w:t>0.</w:t>
            </w:r>
            <w:r w:rsidR="001E21BD">
              <w:t>857</w:t>
            </w:r>
          </w:p>
        </w:tc>
      </w:tr>
    </w:tbl>
    <w:p w:rsidR="00172901" w:rsidRPr="00A6727C" w:rsidRDefault="00172901" w:rsidP="0057378E">
      <w:pPr>
        <w:spacing w:line="240" w:lineRule="auto"/>
      </w:pPr>
    </w:p>
    <w:sectPr w:rsidR="00172901" w:rsidRPr="00A6727C" w:rsidSect="0015532B">
      <w:pgSz w:w="15840" w:h="12240" w:orient="landscape"/>
      <w:pgMar w:top="2160" w:right="2160" w:bottom="2160" w:left="216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17CF5" w:rsidRDefault="00417CF5" w:rsidP="008151D0">
      <w:pPr>
        <w:spacing w:after="0" w:line="240" w:lineRule="auto"/>
      </w:pPr>
      <w:r>
        <w:separator/>
      </w:r>
    </w:p>
  </w:endnote>
  <w:endnote w:type="continuationSeparator" w:id="0">
    <w:p w:rsidR="00417CF5" w:rsidRDefault="00417CF5" w:rsidP="008151D0">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pitch w:val="variable"/>
    <w:sig w:usb0="61002A87" w:usb1="80000000" w:usb2="00000008" w:usb3="00000000" w:csb0="000101FF" w:csb1="00000000"/>
  </w:font>
  <w:font w:name="Arial">
    <w:panose1 w:val="020B0604020202020204"/>
    <w:charset w:val="00"/>
    <w:family w:val="swiss"/>
    <w:pitch w:val="variable"/>
    <w:sig w:usb0="20002A87" w:usb1="80000000" w:usb2="00000008" w:usb3="00000000" w:csb0="000001FF" w:csb1="00000000"/>
  </w:font>
  <w:font w:name="Cambria Math">
    <w:panose1 w:val="02040503050406030204"/>
    <w:charset w:val="00"/>
    <w:family w:val="roman"/>
    <w:pitch w:val="variable"/>
    <w:sig w:usb0="A00002EF" w:usb1="420020E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546C" w:rsidRDefault="0018546C" w:rsidP="00D279D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18546C" w:rsidRDefault="0018546C" w:rsidP="00D279DA">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18546C" w:rsidRDefault="0018546C" w:rsidP="00D279DA">
    <w:pPr>
      <w:pStyle w:val="Footer"/>
      <w:ind w:right="360"/>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17CF5" w:rsidRDefault="00417CF5" w:rsidP="008151D0">
      <w:pPr>
        <w:spacing w:after="0" w:line="240" w:lineRule="auto"/>
      </w:pPr>
      <w:r>
        <w:separator/>
      </w:r>
    </w:p>
  </w:footnote>
  <w:footnote w:type="continuationSeparator" w:id="0">
    <w:p w:rsidR="00417CF5" w:rsidRDefault="00417CF5" w:rsidP="008151D0">
      <w:pPr>
        <w:spacing w:after="0" w:line="240" w:lineRule="auto"/>
      </w:pPr>
      <w:r>
        <w:continuationSeparator/>
      </w:r>
    </w:p>
  </w:footnote>
  <w:footnote w:id="1">
    <w:p w:rsidR="0018546C" w:rsidRDefault="0018546C">
      <w:pPr>
        <w:pStyle w:val="FootnoteText"/>
      </w:pPr>
      <w:r>
        <w:rPr>
          <w:rStyle w:val="FootnoteReference"/>
        </w:rPr>
        <w:footnoteRef/>
      </w:r>
      <w:r>
        <w:t xml:space="preserve"> At this time, there is no widely agreed upon measure of “QR aptitude” and so it is impossible to test this hypothesis. One possible avenue for future research would be to analyze the correlations between alternative QR and critical thinking assessment tools. While this would not resolve questions of validity for any of the tools, it might help us to understand better the various facets of QR and how the alternative assessment tools relate to one another.</w:t>
      </w:r>
    </w:p>
  </w:footnote>
  <w:footnote w:id="2">
    <w:p w:rsidR="0018546C" w:rsidRDefault="0018546C" w:rsidP="00E8052E">
      <w:pPr>
        <w:pStyle w:val="FootnoteText"/>
      </w:pPr>
      <w:r>
        <w:rPr>
          <w:rStyle w:val="FootnoteReference"/>
        </w:rPr>
        <w:footnoteRef/>
      </w:r>
      <w:r>
        <w:t xml:space="preserve"> </w:t>
      </w:r>
      <w:r w:rsidRPr="00F51384">
        <w:rPr>
          <w:szCs w:val="24"/>
        </w:rPr>
        <w:t>http://serc.carleton.edu/quirk</w:t>
      </w:r>
      <w:r>
        <w:rPr>
          <w:szCs w:val="24"/>
        </w:rPr>
        <w:t>.</w:t>
      </w:r>
    </w:p>
  </w:footnote>
  <w:footnote w:id="3">
    <w:p w:rsidR="0018546C" w:rsidRDefault="0018546C" w:rsidP="00E8052E">
      <w:pPr>
        <w:pStyle w:val="FootnoteText"/>
      </w:pPr>
      <w:r>
        <w:rPr>
          <w:rStyle w:val="FootnoteReference"/>
        </w:rPr>
        <w:footnoteRef/>
      </w:r>
      <w:r>
        <w:t xml:space="preserve"> In ten cases, readers failed to code the extent of QR. In eight of the ten, the second reader coded extent as none or incidental. The most likely explanation for the missing coding is that the reader found no QR. Assuming this explanation, we recoded these ten missing cases as showing no QR.</w:t>
      </w:r>
    </w:p>
  </w:footnote>
  <w:footnote w:id="4">
    <w:p w:rsidR="0018546C" w:rsidRDefault="0018546C" w:rsidP="00E8052E">
      <w:pPr>
        <w:pStyle w:val="FootnoteText"/>
      </w:pPr>
      <w:r>
        <w:rPr>
          <w:rStyle w:val="FootnoteReference"/>
        </w:rPr>
        <w:footnoteRef/>
      </w:r>
      <w:r>
        <w:t xml:space="preserve"> Three readers gave QR quality assessments in 16 cases in which they determined QR to be irrelevant to the paper. Because it is difficult to understand how QR could be present if irrelevant or assessed if not present, these quality assessments were recoded as “no score.” The results are not substantially altered if the scores are left unchanged. </w:t>
      </w:r>
    </w:p>
  </w:footnote>
  <w:footnote w:id="5">
    <w:p w:rsidR="0018546C" w:rsidRDefault="0018546C" w:rsidP="00E8052E">
      <w:pPr>
        <w:pStyle w:val="FootnoteText"/>
      </w:pPr>
      <w:r>
        <w:rPr>
          <w:rStyle w:val="FootnoteReference"/>
        </w:rPr>
        <w:footnoteRef/>
      </w:r>
      <w:r>
        <w:t xml:space="preserve"> By comparison, the SAT writing exam scores student essays on a 6 point scale. Each essay is read by two readers. Exact agreement is reached in 56% of cases and readers come within one point of each other in another 40% of cases (Camara and Schmidt 2006). While it is impossible to compare perfectly the two rubrics, we might think of collapsing the SAT scale from six categories into three. To a first approximation we might expect that half of the ratings falling within one point of each other would be reconciled in the new three-point scale. Thus, a first approximation of the SAT essay exam’s agreement on a three-point scale would be 76% (i.e. 56% + 20%)—the same as achieved here. Given the extensive norming completed by SAT raters—readers must score up to 50 essays before they evaluate actual exams (College Board 2003)—we view this comparison favorably.</w:t>
      </w:r>
    </w:p>
  </w:footnote>
  <w:footnote w:id="6">
    <w:p w:rsidR="0018546C" w:rsidRDefault="0018546C" w:rsidP="00E8052E">
      <w:pPr>
        <w:pStyle w:val="FootnoteText"/>
      </w:pPr>
      <w:r>
        <w:rPr>
          <w:rStyle w:val="FootnoteReference"/>
        </w:rPr>
        <w:footnoteRef/>
      </w:r>
      <w:r>
        <w:t xml:space="preserve"> In two cases, individuals failed to score the assignment item. We assume the scorer did not score the assignment because they did not see one present and so recode these two cases as “no assignment.”</w:t>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23B71CA"/>
    <w:multiLevelType w:val="hybridMultilevel"/>
    <w:tmpl w:val="54000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nsid w:val="591A7950"/>
    <w:multiLevelType w:val="hybridMultilevel"/>
    <w:tmpl w:val="76F2A4C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footnotePr>
    <w:footnote w:id="-1"/>
    <w:footnote w:id="0"/>
  </w:footnotePr>
  <w:endnotePr>
    <w:endnote w:id="-1"/>
    <w:endnote w:id="0"/>
  </w:endnotePr>
  <w:compat/>
  <w:rsids>
    <w:rsidRoot w:val="0067722B"/>
    <w:rsid w:val="000119CC"/>
    <w:rsid w:val="00012E9C"/>
    <w:rsid w:val="000253DE"/>
    <w:rsid w:val="00030E80"/>
    <w:rsid w:val="00033D94"/>
    <w:rsid w:val="00042806"/>
    <w:rsid w:val="000477FA"/>
    <w:rsid w:val="00050E12"/>
    <w:rsid w:val="00050E1A"/>
    <w:rsid w:val="00083D50"/>
    <w:rsid w:val="000A09CD"/>
    <w:rsid w:val="000A27A6"/>
    <w:rsid w:val="000B7456"/>
    <w:rsid w:val="000C3067"/>
    <w:rsid w:val="000D274C"/>
    <w:rsid w:val="000D4035"/>
    <w:rsid w:val="00110060"/>
    <w:rsid w:val="00113E64"/>
    <w:rsid w:val="00122AB4"/>
    <w:rsid w:val="0015532B"/>
    <w:rsid w:val="00162937"/>
    <w:rsid w:val="00164D1F"/>
    <w:rsid w:val="00172901"/>
    <w:rsid w:val="001744E9"/>
    <w:rsid w:val="0018546C"/>
    <w:rsid w:val="00187188"/>
    <w:rsid w:val="001902E4"/>
    <w:rsid w:val="001B5400"/>
    <w:rsid w:val="001E21BD"/>
    <w:rsid w:val="001F5CE5"/>
    <w:rsid w:val="001F72A1"/>
    <w:rsid w:val="00204703"/>
    <w:rsid w:val="0021211A"/>
    <w:rsid w:val="00212CAB"/>
    <w:rsid w:val="002262F5"/>
    <w:rsid w:val="00237C28"/>
    <w:rsid w:val="0024110C"/>
    <w:rsid w:val="00250459"/>
    <w:rsid w:val="00272B4B"/>
    <w:rsid w:val="002846FC"/>
    <w:rsid w:val="00292826"/>
    <w:rsid w:val="002B7A06"/>
    <w:rsid w:val="002C1682"/>
    <w:rsid w:val="002C3B69"/>
    <w:rsid w:val="002C6CE3"/>
    <w:rsid w:val="002D2CD8"/>
    <w:rsid w:val="00310858"/>
    <w:rsid w:val="00314666"/>
    <w:rsid w:val="00317A35"/>
    <w:rsid w:val="00334026"/>
    <w:rsid w:val="00361E08"/>
    <w:rsid w:val="00367F0F"/>
    <w:rsid w:val="00390B75"/>
    <w:rsid w:val="00397553"/>
    <w:rsid w:val="003A1974"/>
    <w:rsid w:val="003A39B1"/>
    <w:rsid w:val="003A4032"/>
    <w:rsid w:val="003C1E15"/>
    <w:rsid w:val="003D176B"/>
    <w:rsid w:val="003D6567"/>
    <w:rsid w:val="003D70CA"/>
    <w:rsid w:val="003E0D63"/>
    <w:rsid w:val="003E140D"/>
    <w:rsid w:val="00406AD4"/>
    <w:rsid w:val="00416D7F"/>
    <w:rsid w:val="00417CF5"/>
    <w:rsid w:val="0042043B"/>
    <w:rsid w:val="00433F3A"/>
    <w:rsid w:val="00434035"/>
    <w:rsid w:val="00453193"/>
    <w:rsid w:val="00457303"/>
    <w:rsid w:val="00465CFD"/>
    <w:rsid w:val="00473A90"/>
    <w:rsid w:val="00474859"/>
    <w:rsid w:val="004C5939"/>
    <w:rsid w:val="004D7A4A"/>
    <w:rsid w:val="00507800"/>
    <w:rsid w:val="00514806"/>
    <w:rsid w:val="005175D0"/>
    <w:rsid w:val="0054285A"/>
    <w:rsid w:val="00550521"/>
    <w:rsid w:val="00566172"/>
    <w:rsid w:val="00570C45"/>
    <w:rsid w:val="005731F4"/>
    <w:rsid w:val="0057378E"/>
    <w:rsid w:val="0058083C"/>
    <w:rsid w:val="00591C8D"/>
    <w:rsid w:val="005963CF"/>
    <w:rsid w:val="005A186B"/>
    <w:rsid w:val="005A4679"/>
    <w:rsid w:val="005C6B6B"/>
    <w:rsid w:val="00604749"/>
    <w:rsid w:val="006136DA"/>
    <w:rsid w:val="00616319"/>
    <w:rsid w:val="00624A8E"/>
    <w:rsid w:val="00627B4E"/>
    <w:rsid w:val="006403ED"/>
    <w:rsid w:val="00661076"/>
    <w:rsid w:val="0067722B"/>
    <w:rsid w:val="00682A32"/>
    <w:rsid w:val="006C6DA7"/>
    <w:rsid w:val="006E06C8"/>
    <w:rsid w:val="006F1AA5"/>
    <w:rsid w:val="0070170B"/>
    <w:rsid w:val="00707F64"/>
    <w:rsid w:val="007509A5"/>
    <w:rsid w:val="007522F3"/>
    <w:rsid w:val="00770D91"/>
    <w:rsid w:val="00771290"/>
    <w:rsid w:val="00776B97"/>
    <w:rsid w:val="00783929"/>
    <w:rsid w:val="00784AC0"/>
    <w:rsid w:val="007A6079"/>
    <w:rsid w:val="007B1443"/>
    <w:rsid w:val="007C16A9"/>
    <w:rsid w:val="007D1E49"/>
    <w:rsid w:val="007D40E8"/>
    <w:rsid w:val="007F2CC4"/>
    <w:rsid w:val="007F337B"/>
    <w:rsid w:val="00804C5E"/>
    <w:rsid w:val="00813505"/>
    <w:rsid w:val="008151D0"/>
    <w:rsid w:val="00816612"/>
    <w:rsid w:val="00822E6F"/>
    <w:rsid w:val="008242F6"/>
    <w:rsid w:val="00870FBE"/>
    <w:rsid w:val="00897117"/>
    <w:rsid w:val="008A3CCB"/>
    <w:rsid w:val="008C3ED8"/>
    <w:rsid w:val="008D4B05"/>
    <w:rsid w:val="008F1811"/>
    <w:rsid w:val="008F4F81"/>
    <w:rsid w:val="00903793"/>
    <w:rsid w:val="00932F10"/>
    <w:rsid w:val="00945956"/>
    <w:rsid w:val="00970BA3"/>
    <w:rsid w:val="009B7CE1"/>
    <w:rsid w:val="009C34C2"/>
    <w:rsid w:val="00A164CA"/>
    <w:rsid w:val="00A24A93"/>
    <w:rsid w:val="00A2620E"/>
    <w:rsid w:val="00A3211C"/>
    <w:rsid w:val="00A339D9"/>
    <w:rsid w:val="00A3410D"/>
    <w:rsid w:val="00A3546C"/>
    <w:rsid w:val="00A42555"/>
    <w:rsid w:val="00A54441"/>
    <w:rsid w:val="00A6644D"/>
    <w:rsid w:val="00A6727C"/>
    <w:rsid w:val="00A7283B"/>
    <w:rsid w:val="00A824E2"/>
    <w:rsid w:val="00AA6F0A"/>
    <w:rsid w:val="00AB7AD3"/>
    <w:rsid w:val="00AC1B81"/>
    <w:rsid w:val="00AE68AC"/>
    <w:rsid w:val="00B07A6B"/>
    <w:rsid w:val="00B335F8"/>
    <w:rsid w:val="00B36E62"/>
    <w:rsid w:val="00B54498"/>
    <w:rsid w:val="00B56CF4"/>
    <w:rsid w:val="00B71608"/>
    <w:rsid w:val="00B76FB3"/>
    <w:rsid w:val="00B804BA"/>
    <w:rsid w:val="00BD0830"/>
    <w:rsid w:val="00BD0B7D"/>
    <w:rsid w:val="00BE6D78"/>
    <w:rsid w:val="00BF2C4D"/>
    <w:rsid w:val="00BF4C1D"/>
    <w:rsid w:val="00C06F47"/>
    <w:rsid w:val="00C13D26"/>
    <w:rsid w:val="00C542F4"/>
    <w:rsid w:val="00C57A50"/>
    <w:rsid w:val="00C6551B"/>
    <w:rsid w:val="00C67EEB"/>
    <w:rsid w:val="00C853DB"/>
    <w:rsid w:val="00C8642B"/>
    <w:rsid w:val="00CC1DA5"/>
    <w:rsid w:val="00CD7118"/>
    <w:rsid w:val="00CE6725"/>
    <w:rsid w:val="00D2345C"/>
    <w:rsid w:val="00D279DA"/>
    <w:rsid w:val="00D4396A"/>
    <w:rsid w:val="00D46F7E"/>
    <w:rsid w:val="00D662CD"/>
    <w:rsid w:val="00D77658"/>
    <w:rsid w:val="00D83547"/>
    <w:rsid w:val="00D85EF4"/>
    <w:rsid w:val="00D96472"/>
    <w:rsid w:val="00DD19FF"/>
    <w:rsid w:val="00DE58C6"/>
    <w:rsid w:val="00DF12A0"/>
    <w:rsid w:val="00E10134"/>
    <w:rsid w:val="00E11C76"/>
    <w:rsid w:val="00E16C0E"/>
    <w:rsid w:val="00E33A26"/>
    <w:rsid w:val="00E71CD3"/>
    <w:rsid w:val="00E73611"/>
    <w:rsid w:val="00E8052E"/>
    <w:rsid w:val="00E84D85"/>
    <w:rsid w:val="00E92FAF"/>
    <w:rsid w:val="00E94B18"/>
    <w:rsid w:val="00EA0747"/>
    <w:rsid w:val="00EA15DE"/>
    <w:rsid w:val="00EA24BA"/>
    <w:rsid w:val="00EA7284"/>
    <w:rsid w:val="00EB0EC1"/>
    <w:rsid w:val="00EB67FA"/>
    <w:rsid w:val="00ED22CC"/>
    <w:rsid w:val="00EF1AA8"/>
    <w:rsid w:val="00EF1AB8"/>
    <w:rsid w:val="00EF2292"/>
    <w:rsid w:val="00EF283F"/>
    <w:rsid w:val="00F32F5D"/>
    <w:rsid w:val="00F4554D"/>
    <w:rsid w:val="00F478F2"/>
    <w:rsid w:val="00F54C35"/>
    <w:rsid w:val="00F60CBA"/>
    <w:rsid w:val="00F62275"/>
    <w:rsid w:val="00F67038"/>
    <w:rsid w:val="00FA387D"/>
    <w:rsid w:val="00FB6B4C"/>
    <w:rsid w:val="00FB6E19"/>
    <w:rsid w:val="00FB7F91"/>
    <w:rsid w:val="00FD0A4A"/>
    <w:rsid w:val="00FD3AD7"/>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ostalCode"/>
  <w:smartTagType w:namespaceuri="urn:schemas-microsoft-com:office:smarttags" w:name="State"/>
  <w:smartTagType w:namespaceuri="urn:schemas-microsoft-com:office:smarttags" w:name="City"/>
  <w:smartTagType w:namespaceuri="urn:schemas-microsoft-com:office:smarttags" w:name="Street"/>
  <w:smartTagType w:namespaceuri="urn:schemas-microsoft-com:office:smarttags" w:name="address"/>
  <w:smartTagType w:namespaceuri="urn:schemas-microsoft-com:office:smarttags" w:name="place"/>
  <w:smartTagType w:namespaceuri="urn:schemas-microsoft-com:office:smarttags" w:name="PlaceType"/>
  <w:smartTagType w:namespaceuri="urn:schemas-microsoft-com:office:smarttags" w:name="PlaceName"/>
  <w:shapeDefaults>
    <o:shapedefaults v:ext="edit" spidmax="1536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imes New Roman"/>
        <w:sz w:val="24"/>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7722B"/>
    <w:rPr>
      <w:rFonts w:eastAsia="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rsid w:val="0067722B"/>
    <w:pPr>
      <w:tabs>
        <w:tab w:val="center" w:pos="4320"/>
        <w:tab w:val="right" w:pos="8640"/>
      </w:tabs>
    </w:pPr>
  </w:style>
  <w:style w:type="character" w:customStyle="1" w:styleId="FooterChar">
    <w:name w:val="Footer Char"/>
    <w:basedOn w:val="DefaultParagraphFont"/>
    <w:link w:val="Footer"/>
    <w:rsid w:val="0067722B"/>
    <w:rPr>
      <w:rFonts w:eastAsia="Calibri"/>
    </w:rPr>
  </w:style>
  <w:style w:type="character" w:styleId="PageNumber">
    <w:name w:val="page number"/>
    <w:basedOn w:val="DefaultParagraphFont"/>
    <w:rsid w:val="0067722B"/>
  </w:style>
  <w:style w:type="character" w:styleId="PlaceholderText">
    <w:name w:val="Placeholder Text"/>
    <w:basedOn w:val="DefaultParagraphFont"/>
    <w:uiPriority w:val="99"/>
    <w:semiHidden/>
    <w:rsid w:val="0067722B"/>
    <w:rPr>
      <w:color w:val="808080"/>
    </w:rPr>
  </w:style>
  <w:style w:type="paragraph" w:styleId="BalloonText">
    <w:name w:val="Balloon Text"/>
    <w:basedOn w:val="Normal"/>
    <w:link w:val="BalloonTextChar"/>
    <w:uiPriority w:val="99"/>
    <w:semiHidden/>
    <w:unhideWhenUsed/>
    <w:rsid w:val="0067722B"/>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67722B"/>
    <w:rPr>
      <w:rFonts w:ascii="Tahoma" w:eastAsia="Calibri" w:hAnsi="Tahoma" w:cs="Tahoma"/>
      <w:sz w:val="16"/>
      <w:szCs w:val="16"/>
    </w:rPr>
  </w:style>
  <w:style w:type="table" w:styleId="TableGrid">
    <w:name w:val="Table Grid"/>
    <w:basedOn w:val="TableNormal"/>
    <w:uiPriority w:val="59"/>
    <w:rsid w:val="0057378E"/>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FootnoteText">
    <w:name w:val="footnote text"/>
    <w:basedOn w:val="Normal"/>
    <w:link w:val="FootnoteTextChar"/>
    <w:uiPriority w:val="99"/>
    <w:semiHidden/>
    <w:unhideWhenUsed/>
    <w:rsid w:val="0054285A"/>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54285A"/>
    <w:rPr>
      <w:rFonts w:eastAsia="Calibri"/>
      <w:sz w:val="20"/>
      <w:szCs w:val="20"/>
    </w:rPr>
  </w:style>
  <w:style w:type="character" w:styleId="FootnoteReference">
    <w:name w:val="footnote reference"/>
    <w:basedOn w:val="DefaultParagraphFont"/>
    <w:uiPriority w:val="99"/>
    <w:semiHidden/>
    <w:unhideWhenUsed/>
    <w:rsid w:val="0054285A"/>
    <w:rPr>
      <w:vertAlign w:val="superscript"/>
    </w:rPr>
  </w:style>
  <w:style w:type="character" w:customStyle="1" w:styleId="object">
    <w:name w:val="object"/>
    <w:basedOn w:val="DefaultParagraphFont"/>
    <w:rsid w:val="006F1AA5"/>
  </w:style>
  <w:style w:type="character" w:styleId="Hyperlink">
    <w:name w:val="Hyperlink"/>
    <w:basedOn w:val="DefaultParagraphFont"/>
    <w:uiPriority w:val="99"/>
    <w:semiHidden/>
    <w:unhideWhenUsed/>
    <w:rsid w:val="006F1AA5"/>
    <w:rPr>
      <w:color w:val="0000FF"/>
      <w:u w:val="single"/>
    </w:rPr>
  </w:style>
  <w:style w:type="paragraph" w:styleId="ListParagraph">
    <w:name w:val="List Paragraph"/>
    <w:basedOn w:val="Normal"/>
    <w:uiPriority w:val="34"/>
    <w:qFormat/>
    <w:rsid w:val="00453193"/>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C9902E9-F2FC-44B5-AE25-297582166FA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32</Pages>
  <Words>8010</Words>
  <Characters>45660</Characters>
  <Application>Microsoft Office Word</Application>
  <DocSecurity>0</DocSecurity>
  <Lines>380</Lines>
  <Paragraphs>107</Paragraphs>
  <ScaleCrop>false</ScaleCrop>
  <HeadingPairs>
    <vt:vector size="2" baseType="variant">
      <vt:variant>
        <vt:lpstr>Title</vt:lpstr>
      </vt:variant>
      <vt:variant>
        <vt:i4>1</vt:i4>
      </vt:variant>
    </vt:vector>
  </HeadingPairs>
  <TitlesOfParts>
    <vt:vector size="1" baseType="lpstr">
      <vt:lpstr/>
    </vt:vector>
  </TitlesOfParts>
  <Company>Carleton College</Company>
  <LinksUpToDate>false</LinksUpToDate>
  <CharactersWithSpaces>53563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Information Technology Services</dc:creator>
  <cp:keywords/>
  <dc:description/>
  <cp:lastModifiedBy>Nathan Grawe</cp:lastModifiedBy>
  <cp:revision>2</cp:revision>
  <cp:lastPrinted>2009-07-14T18:57:00Z</cp:lastPrinted>
  <dcterms:created xsi:type="dcterms:W3CDTF">2009-08-05T16:42:00Z</dcterms:created>
  <dcterms:modified xsi:type="dcterms:W3CDTF">2009-08-05T16:42:00Z</dcterms:modified>
</cp:coreProperties>
</file>