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472" w:rsidRDefault="00904472" w:rsidP="00904472">
      <w:pPr>
        <w:jc w:val="center"/>
        <w:rPr>
          <w:rFonts w:eastAsia="Times New Roman" w:cstheme="minorHAnsi"/>
          <w:sz w:val="24"/>
          <w:szCs w:val="24"/>
        </w:rPr>
      </w:pPr>
      <w:r>
        <w:rPr>
          <w:rFonts w:eastAsia="Times New Roman" w:cstheme="minorHAnsi"/>
          <w:sz w:val="24"/>
          <w:szCs w:val="24"/>
        </w:rPr>
        <w:t>Approach and Challenges</w:t>
      </w:r>
    </w:p>
    <w:p w:rsidR="00106043" w:rsidRDefault="004470FD" w:rsidP="00904472">
      <w:pPr>
        <w:jc w:val="center"/>
        <w:rPr>
          <w:rFonts w:eastAsia="Times New Roman" w:cstheme="minorHAnsi"/>
          <w:sz w:val="24"/>
          <w:szCs w:val="24"/>
        </w:rPr>
      </w:pPr>
      <w:bookmarkStart w:id="0" w:name="_GoBack"/>
      <w:bookmarkEnd w:id="0"/>
      <w:r w:rsidRPr="00904472">
        <w:rPr>
          <w:rFonts w:eastAsia="Times New Roman" w:cstheme="minorHAnsi"/>
          <w:sz w:val="24"/>
          <w:szCs w:val="24"/>
        </w:rPr>
        <w:t>to a General Undergraduate Sustainability Science Course</w:t>
      </w:r>
    </w:p>
    <w:p w:rsidR="00904472" w:rsidRPr="00904472" w:rsidRDefault="00904472" w:rsidP="00904472">
      <w:pPr>
        <w:jc w:val="center"/>
        <w:rPr>
          <w:rFonts w:eastAsia="Times New Roman" w:cstheme="minorHAnsi"/>
          <w:sz w:val="24"/>
          <w:szCs w:val="24"/>
        </w:rPr>
      </w:pPr>
    </w:p>
    <w:p w:rsidR="00A31045" w:rsidRPr="00904472" w:rsidRDefault="00106043" w:rsidP="004470FD">
      <w:pPr>
        <w:ind w:firstLine="720"/>
        <w:rPr>
          <w:rFonts w:eastAsia="Times New Roman" w:cstheme="minorHAnsi"/>
          <w:sz w:val="24"/>
          <w:szCs w:val="24"/>
        </w:rPr>
      </w:pPr>
      <w:r w:rsidRPr="00904472">
        <w:rPr>
          <w:rFonts w:eastAsia="Times New Roman" w:cstheme="minorHAnsi"/>
          <w:sz w:val="24"/>
          <w:szCs w:val="24"/>
        </w:rPr>
        <w:t>I teach a mid- to upper-division course on sustainability, which I introduced as “Sustainability Science,” oriented around the recommendation that such an interdisciplinary approach to sustainability and addressing of current global issues be establ</w:t>
      </w:r>
      <w:r w:rsidR="00A31045" w:rsidRPr="00904472">
        <w:rPr>
          <w:rFonts w:eastAsia="Times New Roman" w:cstheme="minorHAnsi"/>
          <w:sz w:val="24"/>
          <w:szCs w:val="24"/>
        </w:rPr>
        <w:t xml:space="preserve">ished (e.g., </w:t>
      </w:r>
      <w:proofErr w:type="spellStart"/>
      <w:r w:rsidR="00A31045" w:rsidRPr="00904472">
        <w:rPr>
          <w:rFonts w:eastAsia="Times New Roman" w:cstheme="minorHAnsi"/>
          <w:sz w:val="24"/>
          <w:szCs w:val="24"/>
        </w:rPr>
        <w:t>Kates</w:t>
      </w:r>
      <w:proofErr w:type="spellEnd"/>
      <w:r w:rsidR="00A31045" w:rsidRPr="00904472">
        <w:rPr>
          <w:rFonts w:eastAsia="Times New Roman" w:cstheme="minorHAnsi"/>
          <w:sz w:val="24"/>
          <w:szCs w:val="24"/>
        </w:rPr>
        <w:t xml:space="preserve"> et al. 2001).  </w:t>
      </w:r>
      <w:r w:rsidRPr="00904472">
        <w:rPr>
          <w:rFonts w:eastAsia="Times New Roman" w:cstheme="minorHAnsi"/>
          <w:sz w:val="24"/>
          <w:szCs w:val="24"/>
        </w:rPr>
        <w:t>My approach to teaching sustainability</w:t>
      </w:r>
      <w:r w:rsidR="00A31045" w:rsidRPr="00904472">
        <w:rPr>
          <w:rFonts w:eastAsia="Times New Roman" w:cstheme="minorHAnsi"/>
          <w:sz w:val="24"/>
          <w:szCs w:val="24"/>
        </w:rPr>
        <w:t xml:space="preserve"> in broadly interdisciplinary undergraduate classes</w:t>
      </w:r>
      <w:r w:rsidRPr="00904472">
        <w:rPr>
          <w:rFonts w:eastAsia="Times New Roman" w:cstheme="minorHAnsi"/>
          <w:sz w:val="24"/>
          <w:szCs w:val="24"/>
        </w:rPr>
        <w:t xml:space="preserve"> has been oriented around introduction of key concepts</w:t>
      </w:r>
      <w:r w:rsidR="00A31045" w:rsidRPr="00904472">
        <w:rPr>
          <w:rFonts w:eastAsia="Times New Roman" w:cstheme="minorHAnsi"/>
          <w:sz w:val="24"/>
          <w:szCs w:val="24"/>
        </w:rPr>
        <w:t>, including different ways of viewing the areas of attention for sustainability (typically given as environment, society, and economy), and historical attention to human-environment relations.  I spend time devoted to coverage of current concerns related to sustainability, including explanation of climate change, the human role, and potential effects; I also utilize recent videos addressing issues like ‘</w:t>
      </w:r>
      <w:proofErr w:type="spellStart"/>
      <w:r w:rsidR="00A31045" w:rsidRPr="00904472">
        <w:rPr>
          <w:rFonts w:eastAsia="Times New Roman" w:cstheme="minorHAnsi"/>
          <w:sz w:val="24"/>
          <w:szCs w:val="24"/>
        </w:rPr>
        <w:t>fracking</w:t>
      </w:r>
      <w:proofErr w:type="spellEnd"/>
      <w:r w:rsidR="00A31045" w:rsidRPr="00904472">
        <w:rPr>
          <w:rFonts w:eastAsia="Times New Roman" w:cstheme="minorHAnsi"/>
          <w:sz w:val="24"/>
          <w:szCs w:val="24"/>
        </w:rPr>
        <w:t>,’ peak oil, urban sprawl, city actions, and small business actions and innovations in support of more sustainable conditions.</w:t>
      </w:r>
      <w:r w:rsidR="008F2B55" w:rsidRPr="00904472">
        <w:rPr>
          <w:rFonts w:eastAsia="Times New Roman" w:cstheme="minorHAnsi"/>
          <w:sz w:val="24"/>
          <w:szCs w:val="24"/>
        </w:rPr>
        <w:t xml:space="preserve"> </w:t>
      </w:r>
    </w:p>
    <w:p w:rsidR="004470FD" w:rsidRPr="00904472" w:rsidRDefault="008F2B55" w:rsidP="00106043">
      <w:pPr>
        <w:ind w:firstLine="720"/>
        <w:rPr>
          <w:rFonts w:eastAsia="Times New Roman" w:cstheme="minorHAnsi"/>
          <w:sz w:val="24"/>
          <w:szCs w:val="24"/>
        </w:rPr>
      </w:pPr>
      <w:r w:rsidRPr="00904472">
        <w:rPr>
          <w:rFonts w:eastAsia="Times New Roman" w:cstheme="minorHAnsi"/>
          <w:sz w:val="24"/>
          <w:szCs w:val="24"/>
        </w:rPr>
        <w:t xml:space="preserve">Challenges for the course have included how to teach, in a general sense but with sufficient detail as to make ideas somewhat more meaningful and potentially tools that students can use later in their careers, concepts like life cycle assessment (LCA), the use of scenarios (e.g., as in the Millennium Ecosystem Assessment [MA]), and indicators (e.g., as applied in the Millennium Development Goals [MDGs]).  I would particularly like to be able to incorporate more hands-on or service learning components in the course, but with the prospect of the class size growing to perhaps 100 in the next two-three years, I am not sure that this is practical.  </w:t>
      </w:r>
    </w:p>
    <w:p w:rsidR="004470FD" w:rsidRPr="00904472" w:rsidRDefault="004470FD" w:rsidP="004470FD">
      <w:pPr>
        <w:ind w:firstLine="720"/>
        <w:rPr>
          <w:rFonts w:eastAsia="Times New Roman" w:cstheme="minorHAnsi"/>
          <w:sz w:val="24"/>
          <w:szCs w:val="24"/>
        </w:rPr>
      </w:pPr>
      <w:r w:rsidRPr="00904472">
        <w:rPr>
          <w:rFonts w:eastAsia="Times New Roman" w:cstheme="minorHAnsi"/>
          <w:sz w:val="24"/>
          <w:szCs w:val="24"/>
        </w:rPr>
        <w:t xml:space="preserve">Encouraging discussions, and basing some questions on what I know of students’ majors, has helped to create learning with students as sources of information, and encourages student engagement and interdisciplinary learning.  </w:t>
      </w:r>
      <w:r w:rsidR="008F2B55" w:rsidRPr="00904472">
        <w:rPr>
          <w:rFonts w:eastAsia="Times New Roman" w:cstheme="minorHAnsi"/>
          <w:sz w:val="24"/>
          <w:szCs w:val="24"/>
        </w:rPr>
        <w:t xml:space="preserve">Use of three article review assignments, with an explicit requirement that students connect the articles’ content to other course ideas and materials, is a way to address a need to create situations where students explore </w:t>
      </w:r>
      <w:r w:rsidRPr="00904472">
        <w:rPr>
          <w:rFonts w:eastAsia="Times New Roman" w:cstheme="minorHAnsi"/>
          <w:sz w:val="24"/>
          <w:szCs w:val="24"/>
        </w:rPr>
        <w:t xml:space="preserve">(and become more comfortable with exploring) </w:t>
      </w:r>
      <w:r w:rsidR="008F2B55" w:rsidRPr="00904472">
        <w:rPr>
          <w:rFonts w:eastAsia="Times New Roman" w:cstheme="minorHAnsi"/>
          <w:sz w:val="24"/>
          <w:szCs w:val="24"/>
        </w:rPr>
        <w:t xml:space="preserve">relevant topics in the literature, </w:t>
      </w:r>
      <w:r w:rsidRPr="00904472">
        <w:rPr>
          <w:rFonts w:eastAsia="Times New Roman" w:cstheme="minorHAnsi"/>
          <w:sz w:val="24"/>
          <w:szCs w:val="24"/>
        </w:rPr>
        <w:t>integrate ideas and materials (potentially from different disciplinary perspectives), and apply critical thinking.  Incorporating videos into the class helps to add variety and interest to what is basically a ‘lecture’ style course.</w:t>
      </w:r>
    </w:p>
    <w:p w:rsidR="008F2B55" w:rsidRPr="00904472" w:rsidRDefault="004470FD" w:rsidP="004470FD">
      <w:pPr>
        <w:ind w:firstLine="720"/>
        <w:rPr>
          <w:rFonts w:eastAsia="Times New Roman" w:cstheme="minorHAnsi"/>
          <w:sz w:val="24"/>
          <w:szCs w:val="24"/>
        </w:rPr>
      </w:pPr>
      <w:r w:rsidRPr="00904472">
        <w:rPr>
          <w:rFonts w:eastAsia="Times New Roman" w:cstheme="minorHAnsi"/>
          <w:sz w:val="24"/>
          <w:szCs w:val="24"/>
        </w:rPr>
        <w:t xml:space="preserve">Much of the material covered, including several of the videos, seem disheartening or ‘depressing’ to students.  I’ve tried to alleviate this by concluding the course with the more positive applications of new ideas and business models oriented toward greater sustainability via videos and exploration of examples (often using online </w:t>
      </w:r>
      <w:r w:rsidRPr="00904472">
        <w:rPr>
          <w:rFonts w:eastAsia="Times New Roman" w:cstheme="minorHAnsi"/>
          <w:sz w:val="24"/>
          <w:szCs w:val="24"/>
        </w:rPr>
        <w:t xml:space="preserve">sources).  </w:t>
      </w:r>
    </w:p>
    <w:p w:rsidR="00904472" w:rsidRPr="00904472" w:rsidRDefault="00904472" w:rsidP="00904472">
      <w:pPr>
        <w:pBdr>
          <w:bottom w:val="double" w:sz="6" w:space="1" w:color="auto"/>
        </w:pBdr>
        <w:rPr>
          <w:rFonts w:eastAsia="Times New Roman" w:cstheme="minorHAnsi"/>
          <w:sz w:val="24"/>
          <w:szCs w:val="24"/>
        </w:rPr>
      </w:pPr>
    </w:p>
    <w:p w:rsidR="00904472" w:rsidRPr="00904472" w:rsidRDefault="00904472" w:rsidP="00904472">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360" w:hanging="360"/>
        <w:rPr>
          <w:rFonts w:cstheme="minorHAnsi"/>
          <w:color w:val="000000"/>
          <w:sz w:val="24"/>
          <w:szCs w:val="24"/>
        </w:rPr>
      </w:pPr>
      <w:proofErr w:type="spellStart"/>
      <w:r w:rsidRPr="00904472">
        <w:rPr>
          <w:rFonts w:cstheme="minorHAnsi"/>
          <w:color w:val="000000"/>
          <w:sz w:val="24"/>
          <w:szCs w:val="24"/>
        </w:rPr>
        <w:t>Kates</w:t>
      </w:r>
      <w:proofErr w:type="spellEnd"/>
      <w:r w:rsidRPr="00904472">
        <w:rPr>
          <w:rFonts w:cstheme="minorHAnsi"/>
          <w:color w:val="000000"/>
          <w:sz w:val="24"/>
          <w:szCs w:val="24"/>
        </w:rPr>
        <w:t xml:space="preserve">, R.W., W.C. Clark, R. </w:t>
      </w:r>
      <w:proofErr w:type="spellStart"/>
      <w:r w:rsidRPr="00904472">
        <w:rPr>
          <w:rFonts w:cstheme="minorHAnsi"/>
          <w:color w:val="000000"/>
          <w:sz w:val="24"/>
          <w:szCs w:val="24"/>
        </w:rPr>
        <w:t>Corell</w:t>
      </w:r>
      <w:proofErr w:type="spellEnd"/>
      <w:r w:rsidRPr="00904472">
        <w:rPr>
          <w:rFonts w:cstheme="minorHAnsi"/>
          <w:color w:val="000000"/>
          <w:sz w:val="24"/>
          <w:szCs w:val="24"/>
        </w:rPr>
        <w:t xml:space="preserve">, J.M. Hall, C.C. Jaeger, I. Lowe, J.J. McCarthy, H.J. </w:t>
      </w:r>
      <w:proofErr w:type="spellStart"/>
      <w:r w:rsidRPr="00904472">
        <w:rPr>
          <w:rFonts w:cstheme="minorHAnsi"/>
          <w:color w:val="000000"/>
          <w:sz w:val="24"/>
          <w:szCs w:val="24"/>
        </w:rPr>
        <w:t>Schnellnuber</w:t>
      </w:r>
      <w:proofErr w:type="spellEnd"/>
      <w:r w:rsidRPr="00904472">
        <w:rPr>
          <w:rFonts w:cstheme="minorHAnsi"/>
          <w:color w:val="000000"/>
          <w:sz w:val="24"/>
          <w:szCs w:val="24"/>
        </w:rPr>
        <w:t xml:space="preserve">, B. Bolin, N.M. Dickson, S. </w:t>
      </w:r>
      <w:proofErr w:type="spellStart"/>
      <w:r w:rsidRPr="00904472">
        <w:rPr>
          <w:rFonts w:cstheme="minorHAnsi"/>
          <w:color w:val="000000"/>
          <w:sz w:val="24"/>
          <w:szCs w:val="24"/>
        </w:rPr>
        <w:t>Faucheux</w:t>
      </w:r>
      <w:proofErr w:type="spellEnd"/>
      <w:r w:rsidRPr="00904472">
        <w:rPr>
          <w:rFonts w:cstheme="minorHAnsi"/>
          <w:color w:val="000000"/>
          <w:sz w:val="24"/>
          <w:szCs w:val="24"/>
        </w:rPr>
        <w:t xml:space="preserve">, G.C. </w:t>
      </w:r>
      <w:proofErr w:type="spellStart"/>
      <w:r w:rsidRPr="00904472">
        <w:rPr>
          <w:rFonts w:cstheme="minorHAnsi"/>
          <w:color w:val="000000"/>
          <w:sz w:val="24"/>
          <w:szCs w:val="24"/>
        </w:rPr>
        <w:t>Gallopin</w:t>
      </w:r>
      <w:proofErr w:type="spellEnd"/>
      <w:r w:rsidRPr="00904472">
        <w:rPr>
          <w:rFonts w:cstheme="minorHAnsi"/>
          <w:color w:val="000000"/>
          <w:sz w:val="24"/>
          <w:szCs w:val="24"/>
        </w:rPr>
        <w:t xml:space="preserve">, A. </w:t>
      </w:r>
      <w:proofErr w:type="spellStart"/>
      <w:r w:rsidRPr="00904472">
        <w:rPr>
          <w:rFonts w:cstheme="minorHAnsi"/>
          <w:color w:val="000000"/>
          <w:sz w:val="24"/>
          <w:szCs w:val="24"/>
        </w:rPr>
        <w:t>Gruebler</w:t>
      </w:r>
      <w:proofErr w:type="spellEnd"/>
      <w:r w:rsidRPr="00904472">
        <w:rPr>
          <w:rFonts w:cstheme="minorHAnsi"/>
          <w:color w:val="000000"/>
          <w:sz w:val="24"/>
          <w:szCs w:val="24"/>
        </w:rPr>
        <w:t xml:space="preserve">, B. Huntley, J. </w:t>
      </w:r>
      <w:proofErr w:type="spellStart"/>
      <w:r w:rsidRPr="00904472">
        <w:rPr>
          <w:rFonts w:cstheme="minorHAnsi"/>
          <w:color w:val="000000"/>
          <w:sz w:val="24"/>
          <w:szCs w:val="24"/>
        </w:rPr>
        <w:t>Jager</w:t>
      </w:r>
      <w:proofErr w:type="spellEnd"/>
      <w:r w:rsidRPr="00904472">
        <w:rPr>
          <w:rFonts w:cstheme="minorHAnsi"/>
          <w:color w:val="000000"/>
          <w:sz w:val="24"/>
          <w:szCs w:val="24"/>
        </w:rPr>
        <w:t xml:space="preserve">, N.S. </w:t>
      </w:r>
      <w:proofErr w:type="spellStart"/>
      <w:r w:rsidRPr="00904472">
        <w:rPr>
          <w:rFonts w:cstheme="minorHAnsi"/>
          <w:color w:val="000000"/>
          <w:sz w:val="24"/>
          <w:szCs w:val="24"/>
        </w:rPr>
        <w:t>Jodha</w:t>
      </w:r>
      <w:proofErr w:type="spellEnd"/>
      <w:r w:rsidRPr="00904472">
        <w:rPr>
          <w:rFonts w:cstheme="minorHAnsi"/>
          <w:color w:val="000000"/>
          <w:sz w:val="24"/>
          <w:szCs w:val="24"/>
        </w:rPr>
        <w:t xml:space="preserve">, R.E. </w:t>
      </w:r>
      <w:proofErr w:type="spellStart"/>
      <w:r w:rsidRPr="00904472">
        <w:rPr>
          <w:rFonts w:cstheme="minorHAnsi"/>
          <w:color w:val="000000"/>
          <w:sz w:val="24"/>
          <w:szCs w:val="24"/>
        </w:rPr>
        <w:t>Kasperson</w:t>
      </w:r>
      <w:proofErr w:type="spellEnd"/>
      <w:r w:rsidRPr="00904472">
        <w:rPr>
          <w:rFonts w:cstheme="minorHAnsi"/>
          <w:color w:val="000000"/>
          <w:sz w:val="24"/>
          <w:szCs w:val="24"/>
        </w:rPr>
        <w:t xml:space="preserve">, A. </w:t>
      </w:r>
      <w:proofErr w:type="spellStart"/>
      <w:r w:rsidRPr="00904472">
        <w:rPr>
          <w:rFonts w:cstheme="minorHAnsi"/>
          <w:color w:val="000000"/>
          <w:sz w:val="24"/>
          <w:szCs w:val="24"/>
        </w:rPr>
        <w:t>Mabogunje</w:t>
      </w:r>
      <w:proofErr w:type="spellEnd"/>
      <w:r w:rsidRPr="00904472">
        <w:rPr>
          <w:rFonts w:cstheme="minorHAnsi"/>
          <w:color w:val="000000"/>
          <w:sz w:val="24"/>
          <w:szCs w:val="24"/>
        </w:rPr>
        <w:t xml:space="preserve">, P. Matson, H. Mooney, B. Moore III, T. </w:t>
      </w:r>
      <w:proofErr w:type="spellStart"/>
      <w:r w:rsidRPr="00904472">
        <w:rPr>
          <w:rFonts w:cstheme="minorHAnsi"/>
          <w:color w:val="000000"/>
          <w:sz w:val="24"/>
          <w:szCs w:val="24"/>
        </w:rPr>
        <w:t>O’Riordan</w:t>
      </w:r>
      <w:proofErr w:type="spellEnd"/>
      <w:r w:rsidRPr="00904472">
        <w:rPr>
          <w:rFonts w:cstheme="minorHAnsi"/>
          <w:color w:val="000000"/>
          <w:sz w:val="24"/>
          <w:szCs w:val="24"/>
        </w:rPr>
        <w:t xml:space="preserve">, and U. </w:t>
      </w:r>
      <w:proofErr w:type="spellStart"/>
      <w:r w:rsidRPr="00904472">
        <w:rPr>
          <w:rFonts w:cstheme="minorHAnsi"/>
          <w:color w:val="000000"/>
          <w:sz w:val="24"/>
          <w:szCs w:val="24"/>
        </w:rPr>
        <w:t>Svedin</w:t>
      </w:r>
      <w:proofErr w:type="spellEnd"/>
      <w:r w:rsidRPr="00904472">
        <w:rPr>
          <w:rFonts w:cstheme="minorHAnsi"/>
          <w:color w:val="000000"/>
          <w:sz w:val="24"/>
          <w:szCs w:val="24"/>
        </w:rPr>
        <w:t xml:space="preserve">.  2001.  Sustainability Science.  </w:t>
      </w:r>
      <w:r w:rsidRPr="00904472">
        <w:rPr>
          <w:rFonts w:cstheme="minorHAnsi"/>
          <w:i/>
          <w:color w:val="000000"/>
          <w:sz w:val="24"/>
          <w:szCs w:val="24"/>
        </w:rPr>
        <w:t>Science</w:t>
      </w:r>
      <w:r w:rsidRPr="00904472">
        <w:rPr>
          <w:rFonts w:cstheme="minorHAnsi"/>
          <w:color w:val="000000"/>
          <w:sz w:val="24"/>
          <w:szCs w:val="24"/>
        </w:rPr>
        <w:t xml:space="preserve"> 292: 641-642.</w:t>
      </w:r>
    </w:p>
    <w:p w:rsidR="00904472" w:rsidRPr="004470FD" w:rsidRDefault="00904472" w:rsidP="00904472">
      <w:pPr>
        <w:rPr>
          <w:rFonts w:ascii="Times New Roman" w:eastAsia="Times New Roman" w:hAnsi="Times New Roman" w:cs="Times New Roman"/>
          <w:sz w:val="24"/>
          <w:szCs w:val="24"/>
        </w:rPr>
      </w:pPr>
    </w:p>
    <w:sectPr w:rsidR="00904472" w:rsidRPr="00447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3FF"/>
    <w:rsid w:val="00106043"/>
    <w:rsid w:val="004470FD"/>
    <w:rsid w:val="008F2B55"/>
    <w:rsid w:val="00904472"/>
    <w:rsid w:val="00A31045"/>
    <w:rsid w:val="00B265FB"/>
    <w:rsid w:val="00CC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C73FF"/>
    <w:rPr>
      <w:b/>
      <w:bCs/>
    </w:rPr>
  </w:style>
  <w:style w:type="character" w:customStyle="1" w:styleId="apple-converted-space">
    <w:name w:val="apple-converted-space"/>
    <w:basedOn w:val="DefaultParagraphFont"/>
    <w:rsid w:val="00CC73FF"/>
  </w:style>
  <w:style w:type="character" w:styleId="Hyperlink">
    <w:name w:val="Hyperlink"/>
    <w:basedOn w:val="DefaultParagraphFont"/>
    <w:uiPriority w:val="99"/>
    <w:semiHidden/>
    <w:unhideWhenUsed/>
    <w:rsid w:val="00CC73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C73FF"/>
    <w:rPr>
      <w:b/>
      <w:bCs/>
    </w:rPr>
  </w:style>
  <w:style w:type="character" w:customStyle="1" w:styleId="apple-converted-space">
    <w:name w:val="apple-converted-space"/>
    <w:basedOn w:val="DefaultParagraphFont"/>
    <w:rsid w:val="00CC73FF"/>
  </w:style>
  <w:style w:type="character" w:styleId="Hyperlink">
    <w:name w:val="Hyperlink"/>
    <w:basedOn w:val="DefaultParagraphFont"/>
    <w:uiPriority w:val="99"/>
    <w:semiHidden/>
    <w:unhideWhenUsed/>
    <w:rsid w:val="00CC73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89253">
      <w:bodyDiv w:val="1"/>
      <w:marLeft w:val="0"/>
      <w:marRight w:val="0"/>
      <w:marTop w:val="0"/>
      <w:marBottom w:val="0"/>
      <w:divBdr>
        <w:top w:val="none" w:sz="0" w:space="0" w:color="auto"/>
        <w:left w:val="none" w:sz="0" w:space="0" w:color="auto"/>
        <w:bottom w:val="none" w:sz="0" w:space="0" w:color="auto"/>
        <w:right w:val="none" w:sz="0" w:space="0" w:color="auto"/>
      </w:divBdr>
      <w:divsChild>
        <w:div w:id="2132702926">
          <w:marLeft w:val="600"/>
          <w:marRight w:val="600"/>
          <w:marTop w:val="150"/>
          <w:marBottom w:val="150"/>
          <w:divBdr>
            <w:top w:val="single" w:sz="18" w:space="8" w:color="7296B5"/>
            <w:left w:val="single" w:sz="18" w:space="8" w:color="7296B5"/>
            <w:bottom w:val="single" w:sz="18" w:space="8" w:color="7296B5"/>
            <w:right w:val="single" w:sz="18" w:space="8" w:color="7296B5"/>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dcterms:created xsi:type="dcterms:W3CDTF">2012-06-15T03:07:00Z</dcterms:created>
  <dcterms:modified xsi:type="dcterms:W3CDTF">2012-06-15T18:42:00Z</dcterms:modified>
</cp:coreProperties>
</file>