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7AF" w:rsidRPr="00FD4983" w:rsidRDefault="00CF47AF" w:rsidP="00CF47AF">
      <w:pPr>
        <w:pBdr>
          <w:bottom w:val="single" w:sz="8" w:space="4" w:color="4F81BD" w:themeColor="accent1"/>
        </w:pBdr>
        <w:spacing w:after="300"/>
        <w:contextualSpacing/>
        <w:jc w:val="center"/>
        <w:rPr>
          <w:rFonts w:eastAsiaTheme="majorEastAsia" w:cstheme="majorBidi"/>
          <w:b/>
          <w:bCs/>
          <w:smallCaps/>
          <w:color w:val="17365D" w:themeColor="text2" w:themeShade="BF"/>
          <w:spacing w:val="5"/>
          <w:kern w:val="28"/>
          <w:sz w:val="44"/>
          <w:szCs w:val="52"/>
        </w:rPr>
      </w:pPr>
      <w:r w:rsidRPr="00FD4983">
        <w:rPr>
          <w:rFonts w:eastAsiaTheme="majorEastAsia" w:cstheme="majorBidi"/>
          <w:b/>
          <w:bCs/>
          <w:smallCaps/>
          <w:color w:val="17365D" w:themeColor="text2" w:themeShade="BF"/>
          <w:spacing w:val="5"/>
          <w:kern w:val="28"/>
          <w:sz w:val="44"/>
          <w:szCs w:val="52"/>
        </w:rPr>
        <w:t xml:space="preserve">SCI </w:t>
      </w:r>
      <w:r>
        <w:rPr>
          <w:rFonts w:eastAsiaTheme="majorEastAsia" w:cstheme="majorBidi"/>
          <w:b/>
          <w:bCs/>
          <w:smallCaps/>
          <w:color w:val="17365D" w:themeColor="text2" w:themeShade="BF"/>
          <w:spacing w:val="5"/>
          <w:kern w:val="28"/>
          <w:sz w:val="44"/>
          <w:szCs w:val="52"/>
        </w:rPr>
        <w:t>420</w:t>
      </w:r>
      <w:r w:rsidRPr="00FD4983">
        <w:rPr>
          <w:rFonts w:eastAsiaTheme="majorEastAsia" w:cstheme="majorBidi"/>
          <w:b/>
          <w:bCs/>
          <w:smallCaps/>
          <w:color w:val="17365D" w:themeColor="text2" w:themeShade="BF"/>
          <w:spacing w:val="5"/>
          <w:kern w:val="28"/>
          <w:sz w:val="44"/>
          <w:szCs w:val="52"/>
        </w:rPr>
        <w:t xml:space="preserve">: </w:t>
      </w:r>
      <w:r>
        <w:rPr>
          <w:rFonts w:eastAsiaTheme="majorEastAsia" w:cstheme="majorBidi"/>
          <w:b/>
          <w:bCs/>
          <w:smallCaps/>
          <w:color w:val="17365D" w:themeColor="text2" w:themeShade="BF"/>
          <w:spacing w:val="5"/>
          <w:kern w:val="28"/>
          <w:sz w:val="44"/>
          <w:szCs w:val="52"/>
        </w:rPr>
        <w:t>History and Nature of Science</w:t>
      </w:r>
    </w:p>
    <w:p w:rsidR="00CF47AF" w:rsidRPr="00742B1D" w:rsidRDefault="00CF47AF" w:rsidP="00CF47AF">
      <w:pPr>
        <w:numPr>
          <w:ilvl w:val="1"/>
          <w:numId w:val="0"/>
        </w:numPr>
        <w:jc w:val="center"/>
        <w:rPr>
          <w:rFonts w:eastAsiaTheme="majorEastAsia" w:cstheme="majorBidi"/>
          <w:i/>
          <w:iCs/>
          <w:color w:val="4F81BD" w:themeColor="accent1"/>
          <w:spacing w:val="15"/>
        </w:rPr>
      </w:pPr>
      <w:r w:rsidRPr="00742B1D">
        <w:rPr>
          <w:rFonts w:eastAsiaTheme="majorEastAsia" w:cstheme="majorBidi"/>
          <w:i/>
          <w:iCs/>
          <w:color w:val="4F81BD" w:themeColor="accent1"/>
          <w:spacing w:val="15"/>
        </w:rPr>
        <w:t xml:space="preserve">Central Connecticut State University: </w:t>
      </w:r>
      <w:r>
        <w:rPr>
          <w:rFonts w:eastAsiaTheme="majorEastAsia" w:cstheme="majorBidi"/>
          <w:i/>
          <w:iCs/>
          <w:color w:val="4F81BD" w:themeColor="accent1"/>
          <w:spacing w:val="15"/>
        </w:rPr>
        <w:t>Fall 201</w:t>
      </w:r>
      <w:r w:rsidR="00BC7B94">
        <w:rPr>
          <w:rFonts w:eastAsiaTheme="majorEastAsia" w:cstheme="majorBidi"/>
          <w:i/>
          <w:iCs/>
          <w:color w:val="4F81BD" w:themeColor="accent1"/>
          <w:spacing w:val="15"/>
        </w:rPr>
        <w:t>2</w:t>
      </w:r>
    </w:p>
    <w:p w:rsidR="00CF47AF" w:rsidRDefault="00CF47AF" w:rsidP="00CF47AF">
      <w:pPr>
        <w:pStyle w:val="NoSpacing"/>
        <w:ind w:left="720"/>
        <w:rPr>
          <w:rStyle w:val="BookTitle"/>
        </w:rPr>
        <w:sectPr w:rsidR="00CF47AF" w:rsidSect="00A74597">
          <w:footerReference w:type="even" r:id="rId8"/>
          <w:footerReference w:type="default" r:id="rId9"/>
          <w:pgSz w:w="12240" w:h="15840"/>
          <w:pgMar w:top="1440" w:right="1080" w:bottom="1440" w:left="1080" w:header="720" w:footer="720" w:gutter="0"/>
          <w:cols w:space="720"/>
          <w:titlePg/>
          <w:docGrid w:linePitch="360"/>
        </w:sectPr>
      </w:pPr>
    </w:p>
    <w:p w:rsidR="00CF47AF" w:rsidRPr="00FD4983" w:rsidRDefault="00CF47AF" w:rsidP="00CF47AF">
      <w:pPr>
        <w:pStyle w:val="NoSpacing"/>
        <w:ind w:left="720"/>
        <w:rPr>
          <w:rStyle w:val="BookTitle"/>
        </w:rPr>
      </w:pPr>
      <w:r w:rsidRPr="00FD4983">
        <w:rPr>
          <w:rStyle w:val="BookTitle"/>
        </w:rPr>
        <w:lastRenderedPageBreak/>
        <w:t>Professor: Dr. Jeff Thomas</w:t>
      </w:r>
      <w:r w:rsidRPr="00FD4983">
        <w:rPr>
          <w:rStyle w:val="BookTitle"/>
        </w:rPr>
        <w:tab/>
      </w:r>
      <w:r w:rsidRPr="00FD4983">
        <w:rPr>
          <w:rStyle w:val="BookTitle"/>
        </w:rPr>
        <w:tab/>
      </w:r>
    </w:p>
    <w:p w:rsidR="00CF47AF" w:rsidRPr="00FD4983" w:rsidRDefault="00CF47AF" w:rsidP="00CF47AF">
      <w:pPr>
        <w:pStyle w:val="NoSpacing"/>
        <w:ind w:left="720"/>
        <w:rPr>
          <w:rStyle w:val="BookTitle"/>
        </w:rPr>
      </w:pPr>
      <w:r w:rsidRPr="00FD4983">
        <w:rPr>
          <w:rStyle w:val="BookTitle"/>
        </w:rPr>
        <w:t xml:space="preserve">Meetings: </w:t>
      </w:r>
      <w:r w:rsidR="00C6714F">
        <w:rPr>
          <w:rStyle w:val="BookTitle"/>
        </w:rPr>
        <w:t>T</w:t>
      </w:r>
      <w:bookmarkStart w:id="0" w:name="_GoBack"/>
      <w:bookmarkEnd w:id="0"/>
      <w:r w:rsidRPr="00FD4983">
        <w:rPr>
          <w:rStyle w:val="BookTitle"/>
        </w:rPr>
        <w:t xml:space="preserve"> </w:t>
      </w:r>
      <w:r w:rsidR="002A78E5">
        <w:rPr>
          <w:rStyle w:val="BookTitle"/>
        </w:rPr>
        <w:t>4</w:t>
      </w:r>
      <w:r w:rsidRPr="00FD4983">
        <w:rPr>
          <w:rStyle w:val="BookTitle"/>
        </w:rPr>
        <w:t>-</w:t>
      </w:r>
      <w:r w:rsidR="002A78E5">
        <w:rPr>
          <w:rStyle w:val="BookTitle"/>
        </w:rPr>
        <w:t>6</w:t>
      </w:r>
      <w:r w:rsidRPr="00FD4983">
        <w:rPr>
          <w:rStyle w:val="BookTitle"/>
        </w:rPr>
        <w:t xml:space="preserve">:40 pm; 504 Copernicus </w:t>
      </w:r>
    </w:p>
    <w:p w:rsidR="00CF47AF" w:rsidRPr="00FD4983" w:rsidRDefault="00CF47AF" w:rsidP="00CF47AF">
      <w:pPr>
        <w:pStyle w:val="NoSpacing"/>
        <w:ind w:left="720"/>
        <w:rPr>
          <w:rStyle w:val="BookTitle"/>
        </w:rPr>
      </w:pPr>
      <w:r w:rsidRPr="00FD4983">
        <w:rPr>
          <w:rStyle w:val="BookTitle"/>
        </w:rPr>
        <w:t xml:space="preserve">E-mail: </w:t>
      </w:r>
      <w:hyperlink r:id="rId10" w:history="1">
        <w:r w:rsidRPr="00FD4983">
          <w:rPr>
            <w:rStyle w:val="BookTitle"/>
          </w:rPr>
          <w:t>thomasjed@ccsu.edu</w:t>
        </w:r>
      </w:hyperlink>
    </w:p>
    <w:p w:rsidR="00CF47AF" w:rsidRPr="00FD4983" w:rsidRDefault="00CF47AF" w:rsidP="00CF47AF">
      <w:pPr>
        <w:pStyle w:val="NoSpacing"/>
        <w:ind w:left="720"/>
        <w:rPr>
          <w:rStyle w:val="BookTitle"/>
        </w:rPr>
      </w:pPr>
      <w:r w:rsidRPr="00FD4983">
        <w:rPr>
          <w:rStyle w:val="BookTitle"/>
        </w:rPr>
        <w:lastRenderedPageBreak/>
        <w:t xml:space="preserve">Phone: 832-2934 </w:t>
      </w:r>
      <w:r w:rsidRPr="00FD4983">
        <w:rPr>
          <w:rStyle w:val="BookTitle"/>
        </w:rPr>
        <w:tab/>
      </w:r>
      <w:r w:rsidRPr="00FD4983">
        <w:rPr>
          <w:rStyle w:val="BookTitle"/>
        </w:rPr>
        <w:tab/>
      </w:r>
      <w:r w:rsidRPr="00FD4983">
        <w:rPr>
          <w:rStyle w:val="BookTitle"/>
        </w:rPr>
        <w:tab/>
      </w:r>
    </w:p>
    <w:p w:rsidR="00CF47AF" w:rsidRPr="00FD4983" w:rsidRDefault="00CF47AF" w:rsidP="00CF47AF">
      <w:pPr>
        <w:pStyle w:val="NoSpacing"/>
        <w:ind w:left="720"/>
        <w:rPr>
          <w:rStyle w:val="BookTitle"/>
        </w:rPr>
      </w:pPr>
      <w:r>
        <w:rPr>
          <w:rStyle w:val="BookTitle"/>
        </w:rPr>
        <w:t>Office Hours: M 10-11; 140-2; 3-4; 6</w:t>
      </w:r>
      <w:r w:rsidRPr="00FD4983">
        <w:rPr>
          <w:rStyle w:val="BookTitle"/>
        </w:rPr>
        <w:t>40-7</w:t>
      </w:r>
    </w:p>
    <w:p w:rsidR="00CF47AF" w:rsidRPr="00FD4983" w:rsidRDefault="00CF47AF" w:rsidP="00CF47AF">
      <w:pPr>
        <w:pStyle w:val="NoSpacing"/>
        <w:ind w:left="720"/>
        <w:rPr>
          <w:rStyle w:val="BookTitle"/>
        </w:rPr>
      </w:pPr>
      <w:r w:rsidRPr="00FD4983">
        <w:rPr>
          <w:rStyle w:val="BookTitle"/>
        </w:rPr>
        <w:t xml:space="preserve">T </w:t>
      </w:r>
      <w:r>
        <w:rPr>
          <w:rStyle w:val="BookTitle"/>
        </w:rPr>
        <w:t>1240-2</w:t>
      </w:r>
      <w:r w:rsidRPr="00FD4983">
        <w:rPr>
          <w:rStyle w:val="BookTitle"/>
        </w:rPr>
        <w:t xml:space="preserve">; </w:t>
      </w:r>
      <w:r>
        <w:rPr>
          <w:rStyle w:val="BookTitle"/>
        </w:rPr>
        <w:t>315-330</w:t>
      </w:r>
      <w:r w:rsidRPr="00FD4983">
        <w:rPr>
          <w:rStyle w:val="BookTitle"/>
        </w:rPr>
        <w:t xml:space="preserve"> and TH 3</w:t>
      </w:r>
      <w:r>
        <w:rPr>
          <w:rStyle w:val="BookTitle"/>
        </w:rPr>
        <w:t>15</w:t>
      </w:r>
      <w:r w:rsidRPr="00FD4983">
        <w:rPr>
          <w:rStyle w:val="BookTitle"/>
        </w:rPr>
        <w:t>-4</w:t>
      </w:r>
    </w:p>
    <w:p w:rsidR="00CF47AF" w:rsidRDefault="00CF47AF" w:rsidP="00AA21AD">
      <w:pPr>
        <w:jc w:val="center"/>
        <w:rPr>
          <w:rFonts w:ascii="Century Gothic" w:hAnsi="Century Gothic"/>
        </w:rPr>
        <w:sectPr w:rsidR="00CF47AF" w:rsidSect="00CF47AF">
          <w:type w:val="continuous"/>
          <w:pgSz w:w="12240" w:h="15840"/>
          <w:pgMar w:top="1440" w:right="1080" w:bottom="1440" w:left="1080" w:header="720" w:footer="720" w:gutter="0"/>
          <w:cols w:num="2" w:space="720"/>
          <w:titlePg/>
          <w:docGrid w:linePitch="360"/>
        </w:sectPr>
      </w:pPr>
    </w:p>
    <w:p w:rsidR="00213B64" w:rsidRPr="00175EE6" w:rsidRDefault="00213B64" w:rsidP="00374C76">
      <w:pPr>
        <w:pStyle w:val="Heading1"/>
        <w:spacing w:before="360"/>
        <w:rPr>
          <w:rStyle w:val="BookTitle"/>
          <w:b/>
          <w:sz w:val="24"/>
        </w:rPr>
      </w:pPr>
      <w:r w:rsidRPr="00175EE6">
        <w:rPr>
          <w:rStyle w:val="BookTitle"/>
          <w:b/>
          <w:sz w:val="24"/>
        </w:rPr>
        <w:lastRenderedPageBreak/>
        <w:t>Course Description:</w:t>
      </w:r>
    </w:p>
    <w:p w:rsidR="0094422A" w:rsidRPr="00D710BC" w:rsidRDefault="00C36E10" w:rsidP="00D710BC">
      <w:pPr>
        <w:pStyle w:val="NoSpacing"/>
      </w:pPr>
      <w:r w:rsidRPr="00D710BC">
        <w:t>This course examine</w:t>
      </w:r>
      <w:r w:rsidR="009325C1" w:rsidRPr="00D710BC">
        <w:t>s</w:t>
      </w:r>
      <w:r w:rsidRPr="00D710BC">
        <w:t xml:space="preserve"> the development of science, mathemat</w:t>
      </w:r>
      <w:r w:rsidR="009325C1" w:rsidRPr="00D710BC">
        <w:t xml:space="preserve">ics, and technology </w:t>
      </w:r>
      <w:r w:rsidR="0094422A" w:rsidRPr="00D710BC">
        <w:t xml:space="preserve">in order to </w:t>
      </w:r>
      <w:r w:rsidR="00105E41">
        <w:t xml:space="preserve">understand our </w:t>
      </w:r>
      <w:r w:rsidR="0094422A" w:rsidRPr="00D710BC">
        <w:t xml:space="preserve">natural world. </w:t>
      </w:r>
      <w:r w:rsidR="00105E41">
        <w:t xml:space="preserve"> Specifically, we will focus on the nature of scientific knowledge that is created through empirical, theoretical, and practical applications. </w:t>
      </w:r>
      <w:r w:rsidR="0094422A" w:rsidRPr="00D710BC">
        <w:t xml:space="preserve"> We will examine this development through a cultural, political, and economic </w:t>
      </w:r>
      <w:r w:rsidR="009110B1" w:rsidRPr="00D710BC">
        <w:t>lens</w:t>
      </w:r>
      <w:r w:rsidR="00105E41">
        <w:t>.</w:t>
      </w:r>
      <w:r w:rsidR="00374C76">
        <w:t xml:space="preserve"> </w:t>
      </w:r>
    </w:p>
    <w:p w:rsidR="00621BF4" w:rsidRPr="00175EE6" w:rsidRDefault="00621BF4" w:rsidP="00374C76">
      <w:pPr>
        <w:pStyle w:val="Heading1"/>
        <w:spacing w:before="360"/>
        <w:rPr>
          <w:rStyle w:val="BookTitle"/>
          <w:b/>
          <w:sz w:val="24"/>
        </w:rPr>
      </w:pPr>
      <w:r w:rsidRPr="00175EE6">
        <w:rPr>
          <w:rStyle w:val="BookTitle"/>
          <w:b/>
          <w:sz w:val="24"/>
        </w:rPr>
        <w:t>Course Objectives:</w:t>
      </w:r>
    </w:p>
    <w:p w:rsidR="000F73E1" w:rsidRPr="00D710BC" w:rsidRDefault="00A54942" w:rsidP="00105E41">
      <w:pPr>
        <w:pStyle w:val="NoSpacing"/>
        <w:numPr>
          <w:ilvl w:val="0"/>
          <w:numId w:val="5"/>
        </w:numPr>
      </w:pPr>
      <w:r w:rsidRPr="00D710BC">
        <w:t>describe the historical development and evolution of science</w:t>
      </w:r>
      <w:r w:rsidR="00F31EA9" w:rsidRPr="00D710BC">
        <w:t>;</w:t>
      </w:r>
    </w:p>
    <w:p w:rsidR="00A54942" w:rsidRPr="00D710BC" w:rsidRDefault="00A54942" w:rsidP="00105E41">
      <w:pPr>
        <w:pStyle w:val="NoSpacing"/>
        <w:numPr>
          <w:ilvl w:val="0"/>
          <w:numId w:val="5"/>
        </w:numPr>
      </w:pPr>
      <w:r w:rsidRPr="00D710BC">
        <w:t>explain how the development of science is connected to the cultural, economic, and polit</w:t>
      </w:r>
      <w:r w:rsidR="00F31EA9" w:rsidRPr="00D710BC">
        <w:t>ical development of our society;</w:t>
      </w:r>
    </w:p>
    <w:p w:rsidR="00A54942" w:rsidRPr="00D710BC" w:rsidRDefault="00A54942" w:rsidP="00105E41">
      <w:pPr>
        <w:pStyle w:val="NoSpacing"/>
        <w:numPr>
          <w:ilvl w:val="0"/>
          <w:numId w:val="5"/>
        </w:numPr>
      </w:pPr>
      <w:r w:rsidRPr="00D710BC">
        <w:t xml:space="preserve">describe the primary tenets, assumptions, goals, and values of scientific inquiry and how it is different from other ways of </w:t>
      </w:r>
      <w:r w:rsidR="009110B1" w:rsidRPr="00D710BC">
        <w:t>knowing</w:t>
      </w:r>
      <w:r w:rsidR="00F31EA9" w:rsidRPr="00D710BC">
        <w:t xml:space="preserve"> the world;</w:t>
      </w:r>
    </w:p>
    <w:p w:rsidR="009110B1" w:rsidRPr="00D710BC" w:rsidRDefault="009110B1" w:rsidP="00105E41">
      <w:pPr>
        <w:pStyle w:val="NoSpacing"/>
        <w:numPr>
          <w:ilvl w:val="0"/>
          <w:numId w:val="5"/>
        </w:numPr>
      </w:pPr>
      <w:r w:rsidRPr="00D710BC">
        <w:t>compare and contrast the nature of science with those that claim to be scient</w:t>
      </w:r>
      <w:r w:rsidR="00F31EA9" w:rsidRPr="00D710BC">
        <w:t>ific assertions (pseudoscience);</w:t>
      </w:r>
      <w:r w:rsidRPr="00D710BC">
        <w:t xml:space="preserve"> </w:t>
      </w:r>
    </w:p>
    <w:p w:rsidR="009110B1" w:rsidRPr="00D710BC" w:rsidRDefault="00F31EA9" w:rsidP="00105E41">
      <w:pPr>
        <w:pStyle w:val="NoSpacing"/>
        <w:numPr>
          <w:ilvl w:val="0"/>
          <w:numId w:val="5"/>
        </w:numPr>
      </w:pPr>
      <w:r w:rsidRPr="00D710BC">
        <w:t>relate</w:t>
      </w:r>
      <w:r w:rsidR="00A54942" w:rsidRPr="00D710BC">
        <w:t xml:space="preserve"> how science and technology has impacted one another</w:t>
      </w:r>
      <w:r w:rsidRPr="00D710BC">
        <w:t xml:space="preserve"> as both have evolved over time;</w:t>
      </w:r>
      <w:r w:rsidR="009110B1" w:rsidRPr="00D710BC">
        <w:t xml:space="preserve"> </w:t>
      </w:r>
    </w:p>
    <w:p w:rsidR="005563D0" w:rsidRPr="00D710BC" w:rsidRDefault="009110B1" w:rsidP="00105E41">
      <w:pPr>
        <w:pStyle w:val="NoSpacing"/>
        <w:numPr>
          <w:ilvl w:val="0"/>
          <w:numId w:val="5"/>
        </w:numPr>
      </w:pPr>
      <w:r w:rsidRPr="00D710BC">
        <w:t xml:space="preserve">describe </w:t>
      </w:r>
      <w:r w:rsidR="005563D0" w:rsidRPr="00D710BC">
        <w:t xml:space="preserve">controversial issues raised by scientific advancements and discoveries. </w:t>
      </w:r>
    </w:p>
    <w:p w:rsidR="005563D0" w:rsidRPr="00D710BC" w:rsidRDefault="009110B1" w:rsidP="00105E41">
      <w:pPr>
        <w:pStyle w:val="NoSpacing"/>
        <w:numPr>
          <w:ilvl w:val="0"/>
          <w:numId w:val="5"/>
        </w:numPr>
      </w:pPr>
      <w:r w:rsidRPr="00D710BC">
        <w:t xml:space="preserve">demonstrate </w:t>
      </w:r>
      <w:r w:rsidR="005563D0" w:rsidRPr="00D710BC">
        <w:t>a</w:t>
      </w:r>
      <w:r w:rsidR="00F31EA9" w:rsidRPr="00D710BC">
        <w:t>n</w:t>
      </w:r>
      <w:r w:rsidR="005563D0" w:rsidRPr="00D710BC">
        <w:t xml:space="preserve"> understanding </w:t>
      </w:r>
      <w:r w:rsidR="00F31EA9" w:rsidRPr="00D710BC">
        <w:t xml:space="preserve">by eliciting </w:t>
      </w:r>
      <w:r w:rsidR="005563D0" w:rsidRPr="00D710BC">
        <w:t>the interrelationships am</w:t>
      </w:r>
      <w:r w:rsidR="00F31EA9" w:rsidRPr="00D710BC">
        <w:t>ong various science disciplines;</w:t>
      </w:r>
    </w:p>
    <w:p w:rsidR="009110B1" w:rsidRPr="00D710BC" w:rsidRDefault="009110B1" w:rsidP="00105E41">
      <w:pPr>
        <w:pStyle w:val="NoSpacing"/>
        <w:numPr>
          <w:ilvl w:val="0"/>
          <w:numId w:val="5"/>
        </w:numPr>
      </w:pPr>
      <w:r w:rsidRPr="00D710BC">
        <w:t xml:space="preserve">describe and explain how to conduct science in a safe and ethical manner. </w:t>
      </w:r>
    </w:p>
    <w:p w:rsidR="004872E4" w:rsidRPr="00175EE6" w:rsidRDefault="004872E4" w:rsidP="00374C76">
      <w:pPr>
        <w:pStyle w:val="Heading1"/>
        <w:spacing w:before="360"/>
        <w:rPr>
          <w:rStyle w:val="BookTitle"/>
          <w:b/>
          <w:sz w:val="24"/>
        </w:rPr>
      </w:pPr>
      <w:r w:rsidRPr="00175EE6">
        <w:rPr>
          <w:rStyle w:val="BookTitle"/>
          <w:b/>
          <w:sz w:val="24"/>
        </w:rPr>
        <w:t xml:space="preserve">Professional </w:t>
      </w:r>
      <w:r w:rsidR="00374C76" w:rsidRPr="00175EE6">
        <w:rPr>
          <w:rStyle w:val="BookTitle"/>
          <w:b/>
          <w:sz w:val="24"/>
        </w:rPr>
        <w:t>Conceptual Framework/</w:t>
      </w:r>
      <w:r w:rsidRPr="00175EE6">
        <w:rPr>
          <w:rStyle w:val="BookTitle"/>
          <w:b/>
          <w:sz w:val="24"/>
        </w:rPr>
        <w:t xml:space="preserve">NSTA Assessment 6 (Science Safety </w:t>
      </w:r>
      <w:r w:rsidR="00374C76" w:rsidRPr="00175EE6">
        <w:rPr>
          <w:rStyle w:val="BookTitle"/>
          <w:b/>
          <w:sz w:val="24"/>
        </w:rPr>
        <w:t>Manual</w:t>
      </w:r>
      <w:r w:rsidR="00175EE6">
        <w:rPr>
          <w:rStyle w:val="BookTitle"/>
          <w:b/>
          <w:sz w:val="24"/>
        </w:rPr>
        <w:t>)</w:t>
      </w:r>
    </w:p>
    <w:tbl>
      <w:tblPr>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98"/>
        <w:gridCol w:w="2250"/>
      </w:tblGrid>
      <w:tr w:rsidR="004872E4" w:rsidRPr="00D710BC" w:rsidTr="00374C76">
        <w:tc>
          <w:tcPr>
            <w:tcW w:w="8298" w:type="dxa"/>
            <w:shd w:val="clear" w:color="auto" w:fill="C6D9F1" w:themeFill="text2" w:themeFillTint="33"/>
          </w:tcPr>
          <w:p w:rsidR="004872E4" w:rsidRPr="00374C76" w:rsidRDefault="004872E4" w:rsidP="00D710BC">
            <w:pPr>
              <w:pStyle w:val="NoSpacing"/>
              <w:rPr>
                <w:rStyle w:val="BookTitle"/>
                <w:sz w:val="24"/>
              </w:rPr>
            </w:pPr>
            <w:r w:rsidRPr="00374C76">
              <w:rPr>
                <w:rStyle w:val="BookTitle"/>
                <w:sz w:val="24"/>
              </w:rPr>
              <w:t xml:space="preserve">Professional Standards </w:t>
            </w:r>
          </w:p>
        </w:tc>
        <w:tc>
          <w:tcPr>
            <w:tcW w:w="2250" w:type="dxa"/>
            <w:shd w:val="clear" w:color="auto" w:fill="C6D9F1" w:themeFill="text2" w:themeFillTint="33"/>
          </w:tcPr>
          <w:p w:rsidR="004872E4" w:rsidRPr="00374C76" w:rsidRDefault="004872E4" w:rsidP="00D710BC">
            <w:pPr>
              <w:pStyle w:val="NoSpacing"/>
              <w:rPr>
                <w:rStyle w:val="BookTitle"/>
                <w:sz w:val="24"/>
              </w:rPr>
            </w:pPr>
            <w:r w:rsidRPr="00374C76">
              <w:rPr>
                <w:rStyle w:val="BookTitle"/>
                <w:sz w:val="24"/>
              </w:rPr>
              <w:t>NSTA: Assessment 6</w:t>
            </w:r>
          </w:p>
        </w:tc>
      </w:tr>
      <w:tr w:rsidR="004872E4" w:rsidRPr="00D710BC" w:rsidTr="00374C76">
        <w:tc>
          <w:tcPr>
            <w:tcW w:w="8298" w:type="dxa"/>
          </w:tcPr>
          <w:p w:rsidR="004872E4" w:rsidRPr="00D710BC" w:rsidRDefault="004872E4" w:rsidP="00374C76">
            <w:pPr>
              <w:pStyle w:val="NoSpacing"/>
              <w:numPr>
                <w:ilvl w:val="0"/>
                <w:numId w:val="6"/>
              </w:numPr>
              <w:rPr>
                <w:rFonts w:cs="AGaramond-Regular"/>
              </w:rPr>
            </w:pPr>
            <w:r w:rsidRPr="00D710BC">
              <w:rPr>
                <w:rFonts w:cs="AGaramond-Regular"/>
              </w:rPr>
              <w:t xml:space="preserve">The education professional as active learner </w:t>
            </w:r>
          </w:p>
          <w:p w:rsidR="004872E4" w:rsidRPr="00D710BC" w:rsidRDefault="004872E4" w:rsidP="00374C76">
            <w:pPr>
              <w:pStyle w:val="NoSpacing"/>
              <w:numPr>
                <w:ilvl w:val="1"/>
                <w:numId w:val="6"/>
              </w:numPr>
              <w:rPr>
                <w:rFonts w:cs="AGaramond-Regular"/>
              </w:rPr>
            </w:pPr>
            <w:r w:rsidRPr="00D710BC">
              <w:rPr>
                <w:rFonts w:cs="AGaramond-Regular"/>
              </w:rPr>
              <w:t>possesses strong content knowledge in the arts and sciences</w:t>
            </w:r>
          </w:p>
          <w:p w:rsidR="004872E4" w:rsidRPr="00D710BC" w:rsidRDefault="004872E4" w:rsidP="00374C76">
            <w:pPr>
              <w:pStyle w:val="NoSpacing"/>
              <w:numPr>
                <w:ilvl w:val="1"/>
                <w:numId w:val="6"/>
              </w:numPr>
              <w:rPr>
                <w:rFonts w:cs="AGaramond-Regular"/>
              </w:rPr>
            </w:pPr>
            <w:r w:rsidRPr="00D710BC">
              <w:rPr>
                <w:rFonts w:cs="AGaramond-Regular"/>
              </w:rPr>
              <w:t>communicates in multiple forms to diverse audiences,</w:t>
            </w:r>
          </w:p>
          <w:p w:rsidR="00374C76" w:rsidRPr="00374C76" w:rsidRDefault="004872E4" w:rsidP="00374C76">
            <w:pPr>
              <w:pStyle w:val="NoSpacing"/>
              <w:numPr>
                <w:ilvl w:val="1"/>
                <w:numId w:val="6"/>
              </w:numPr>
            </w:pPr>
            <w:r w:rsidRPr="00D710BC">
              <w:rPr>
                <w:rFonts w:cs="AGaramond-Regular"/>
              </w:rPr>
              <w:t>possesses pedagogical knowledge for content to be taught, and</w:t>
            </w:r>
          </w:p>
          <w:p w:rsidR="004872E4" w:rsidRPr="00D710BC" w:rsidRDefault="004872E4" w:rsidP="00374C76">
            <w:pPr>
              <w:pStyle w:val="NoSpacing"/>
              <w:numPr>
                <w:ilvl w:val="1"/>
                <w:numId w:val="6"/>
              </w:numPr>
            </w:pPr>
            <w:r w:rsidRPr="00D710BC">
              <w:rPr>
                <w:rFonts w:cs="AGaramond-Regular"/>
              </w:rPr>
              <w:t>engages in habits of critical thinking and problem solving.</w:t>
            </w:r>
          </w:p>
        </w:tc>
        <w:tc>
          <w:tcPr>
            <w:tcW w:w="2250" w:type="dxa"/>
            <w:vAlign w:val="center"/>
          </w:tcPr>
          <w:p w:rsidR="004872E4" w:rsidRPr="00D710BC" w:rsidRDefault="004872E4" w:rsidP="00374C76">
            <w:pPr>
              <w:pStyle w:val="NoSpacing"/>
              <w:jc w:val="center"/>
            </w:pPr>
            <w:r w:rsidRPr="00D710BC">
              <w:t>9a-9d</w:t>
            </w:r>
          </w:p>
        </w:tc>
      </w:tr>
      <w:tr w:rsidR="004872E4" w:rsidRPr="00D710BC" w:rsidTr="00374C76">
        <w:tc>
          <w:tcPr>
            <w:tcW w:w="8298" w:type="dxa"/>
          </w:tcPr>
          <w:p w:rsidR="004872E4" w:rsidRPr="00D710BC" w:rsidRDefault="004872E4" w:rsidP="00374C76">
            <w:pPr>
              <w:pStyle w:val="NoSpacing"/>
              <w:numPr>
                <w:ilvl w:val="0"/>
                <w:numId w:val="6"/>
              </w:numPr>
              <w:rPr>
                <w:rFonts w:cs="AGaramond-Regular"/>
              </w:rPr>
            </w:pPr>
            <w:r w:rsidRPr="00D710BC">
              <w:rPr>
                <w:rFonts w:cs="AGaramond-Regular"/>
              </w:rPr>
              <w:t>The education professional as facilitator of learning for all students</w:t>
            </w:r>
          </w:p>
          <w:p w:rsidR="004872E4" w:rsidRPr="00D710BC" w:rsidRDefault="004872E4" w:rsidP="00374C76">
            <w:pPr>
              <w:pStyle w:val="NoSpacing"/>
              <w:numPr>
                <w:ilvl w:val="1"/>
                <w:numId w:val="6"/>
              </w:numPr>
              <w:rPr>
                <w:rFonts w:cs="AGaramond-Regular"/>
              </w:rPr>
            </w:pPr>
            <w:r w:rsidRPr="00D710BC">
              <w:rPr>
                <w:rFonts w:cs="AGaramond-Regular"/>
              </w:rPr>
              <w:t>applies knowledge of human development across the life span (including physical, cognitive, social, and emotional growth),</w:t>
            </w:r>
          </w:p>
          <w:p w:rsidR="004872E4" w:rsidRPr="00D710BC" w:rsidRDefault="004872E4" w:rsidP="00374C76">
            <w:pPr>
              <w:pStyle w:val="NoSpacing"/>
              <w:numPr>
                <w:ilvl w:val="1"/>
                <w:numId w:val="6"/>
              </w:numPr>
              <w:rPr>
                <w:rFonts w:cs="AGaramond-Regular"/>
              </w:rPr>
            </w:pPr>
            <w:r w:rsidRPr="00D710BC">
              <w:rPr>
                <w:rFonts w:cs="AGaramond-Regular"/>
              </w:rPr>
              <w:t>respects and values all learners,</w:t>
            </w:r>
          </w:p>
          <w:p w:rsidR="004872E4" w:rsidRPr="00D710BC" w:rsidRDefault="004872E4" w:rsidP="00374C76">
            <w:pPr>
              <w:pStyle w:val="NoSpacing"/>
              <w:numPr>
                <w:ilvl w:val="1"/>
                <w:numId w:val="6"/>
              </w:numPr>
              <w:rPr>
                <w:rFonts w:cs="AGaramond-Regular"/>
              </w:rPr>
            </w:pPr>
            <w:r w:rsidRPr="00D710BC">
              <w:rPr>
                <w:rFonts w:cs="AGaramond-Regular"/>
              </w:rPr>
              <w:t>addresses the diversity of learning environments, and</w:t>
            </w:r>
          </w:p>
          <w:p w:rsidR="004872E4" w:rsidRPr="00D710BC" w:rsidRDefault="004872E4" w:rsidP="00374C76">
            <w:pPr>
              <w:pStyle w:val="NoSpacing"/>
              <w:numPr>
                <w:ilvl w:val="1"/>
                <w:numId w:val="6"/>
              </w:numPr>
            </w:pPr>
            <w:r w:rsidRPr="00D710BC">
              <w:rPr>
                <w:rFonts w:cs="AGaramond-Regular"/>
              </w:rPr>
              <w:t xml:space="preserve"> understands the learning process and applies instructional and assessment strategies and technologies to facilitate learning.</w:t>
            </w:r>
          </w:p>
        </w:tc>
        <w:tc>
          <w:tcPr>
            <w:tcW w:w="2250" w:type="dxa"/>
            <w:vAlign w:val="center"/>
          </w:tcPr>
          <w:p w:rsidR="004872E4" w:rsidRPr="00D710BC" w:rsidRDefault="004872E4" w:rsidP="00374C76">
            <w:pPr>
              <w:pStyle w:val="NoSpacing"/>
              <w:jc w:val="center"/>
              <w:rPr>
                <w:rFonts w:cs="Arial"/>
              </w:rPr>
            </w:pPr>
          </w:p>
          <w:p w:rsidR="004872E4" w:rsidRPr="00374C76" w:rsidRDefault="004872E4" w:rsidP="00374C76">
            <w:pPr>
              <w:pStyle w:val="NoSpacing"/>
              <w:jc w:val="center"/>
              <w:rPr>
                <w:rFonts w:cs="Arial"/>
              </w:rPr>
            </w:pPr>
            <w:r w:rsidRPr="00D710BC">
              <w:rPr>
                <w:rFonts w:cs="Arial"/>
              </w:rPr>
              <w:t>9a-9d</w:t>
            </w:r>
          </w:p>
        </w:tc>
      </w:tr>
      <w:tr w:rsidR="004872E4" w:rsidRPr="00D710BC" w:rsidTr="00374C76">
        <w:tc>
          <w:tcPr>
            <w:tcW w:w="8298" w:type="dxa"/>
          </w:tcPr>
          <w:p w:rsidR="004872E4" w:rsidRPr="00D710BC" w:rsidRDefault="004872E4" w:rsidP="00374C76">
            <w:pPr>
              <w:pStyle w:val="NoSpacing"/>
              <w:numPr>
                <w:ilvl w:val="0"/>
                <w:numId w:val="6"/>
              </w:numPr>
              <w:rPr>
                <w:rFonts w:cs="AGaramond-Regular"/>
              </w:rPr>
            </w:pPr>
            <w:r w:rsidRPr="00D710BC">
              <w:rPr>
                <w:rFonts w:cs="AGaramond-Regular"/>
              </w:rPr>
              <w:t>3. The education professional as reflective and collaborative practitioner</w:t>
            </w:r>
          </w:p>
          <w:p w:rsidR="004872E4" w:rsidRPr="00D710BC" w:rsidRDefault="004872E4" w:rsidP="00374C76">
            <w:pPr>
              <w:pStyle w:val="NoSpacing"/>
              <w:numPr>
                <w:ilvl w:val="1"/>
                <w:numId w:val="6"/>
              </w:numPr>
              <w:rPr>
                <w:rFonts w:cs="AGaramond-Regular"/>
              </w:rPr>
            </w:pPr>
            <w:r w:rsidRPr="00D710BC">
              <w:rPr>
                <w:rFonts w:cs="AGaramond-Regular"/>
              </w:rPr>
              <w:t>makes informed and ethical decisions,</w:t>
            </w:r>
          </w:p>
          <w:p w:rsidR="004872E4" w:rsidRPr="00D710BC" w:rsidRDefault="004872E4" w:rsidP="00374C76">
            <w:pPr>
              <w:pStyle w:val="NoSpacing"/>
              <w:numPr>
                <w:ilvl w:val="1"/>
                <w:numId w:val="6"/>
              </w:numPr>
              <w:rPr>
                <w:rFonts w:cs="AGaramond-Regular"/>
              </w:rPr>
            </w:pPr>
            <w:r w:rsidRPr="00D710BC">
              <w:rPr>
                <w:rFonts w:cs="AGaramond-Regular"/>
              </w:rPr>
              <w:t>accepts responsibility for student learning,</w:t>
            </w:r>
          </w:p>
          <w:p w:rsidR="00374C76" w:rsidRPr="00374C76" w:rsidRDefault="004872E4" w:rsidP="00374C76">
            <w:pPr>
              <w:pStyle w:val="NoSpacing"/>
              <w:numPr>
                <w:ilvl w:val="1"/>
                <w:numId w:val="6"/>
              </w:numPr>
            </w:pPr>
            <w:r w:rsidRPr="00D710BC">
              <w:rPr>
                <w:rFonts w:cs="AGaramond-Regular"/>
              </w:rPr>
              <w:t>engages in opportunities for professional growth, and</w:t>
            </w:r>
          </w:p>
          <w:p w:rsidR="004872E4" w:rsidRPr="00D710BC" w:rsidRDefault="004872E4" w:rsidP="00374C76">
            <w:pPr>
              <w:pStyle w:val="NoSpacing"/>
              <w:numPr>
                <w:ilvl w:val="1"/>
                <w:numId w:val="6"/>
              </w:numPr>
            </w:pPr>
            <w:r w:rsidRPr="00D710BC">
              <w:rPr>
                <w:rFonts w:cs="AGaramond-Regular"/>
              </w:rPr>
              <w:t>collaborates with colleagues, families, and the school community.</w:t>
            </w:r>
          </w:p>
        </w:tc>
        <w:tc>
          <w:tcPr>
            <w:tcW w:w="2250" w:type="dxa"/>
            <w:vAlign w:val="center"/>
          </w:tcPr>
          <w:p w:rsidR="004872E4" w:rsidRPr="00D710BC" w:rsidRDefault="004872E4" w:rsidP="00374C76">
            <w:pPr>
              <w:pStyle w:val="NoSpacing"/>
              <w:jc w:val="center"/>
            </w:pPr>
          </w:p>
          <w:p w:rsidR="004872E4" w:rsidRPr="00D710BC" w:rsidRDefault="004872E4" w:rsidP="00374C76">
            <w:pPr>
              <w:pStyle w:val="NoSpacing"/>
              <w:jc w:val="center"/>
              <w:rPr>
                <w:rFonts w:cs="Arial"/>
              </w:rPr>
            </w:pPr>
            <w:r w:rsidRPr="00D710BC">
              <w:rPr>
                <w:rFonts w:cs="Arial"/>
              </w:rPr>
              <w:t>9a-9d</w:t>
            </w:r>
          </w:p>
          <w:p w:rsidR="004872E4" w:rsidRPr="00D710BC" w:rsidRDefault="004872E4" w:rsidP="00374C76">
            <w:pPr>
              <w:pStyle w:val="NoSpacing"/>
              <w:jc w:val="center"/>
            </w:pPr>
          </w:p>
        </w:tc>
      </w:tr>
    </w:tbl>
    <w:p w:rsidR="004872E4" w:rsidRPr="00D710BC" w:rsidRDefault="004872E4" w:rsidP="00D710BC">
      <w:pPr>
        <w:pStyle w:val="NoSpacing"/>
      </w:pPr>
    </w:p>
    <w:p w:rsidR="004872E4" w:rsidRPr="00175EE6" w:rsidRDefault="004872E4" w:rsidP="00175EE6">
      <w:pPr>
        <w:pStyle w:val="Heading1"/>
        <w:spacing w:before="0"/>
        <w:rPr>
          <w:rStyle w:val="BookTitle"/>
          <w:b/>
          <w:sz w:val="24"/>
        </w:rPr>
      </w:pPr>
      <w:r w:rsidRPr="00175EE6">
        <w:rPr>
          <w:rStyle w:val="BookTitle"/>
          <w:b/>
          <w:sz w:val="24"/>
        </w:rPr>
        <w:t>Professional Conceptual Framework</w:t>
      </w:r>
      <w:r w:rsidR="00175EE6" w:rsidRPr="00175EE6">
        <w:rPr>
          <w:rStyle w:val="BookTitle"/>
          <w:b/>
          <w:sz w:val="24"/>
        </w:rPr>
        <w:t>/</w:t>
      </w:r>
      <w:r w:rsidRPr="00175EE6">
        <w:rPr>
          <w:rStyle w:val="BookTitle"/>
          <w:b/>
          <w:sz w:val="24"/>
        </w:rPr>
        <w:t>NSTA Assessment 8 (</w:t>
      </w:r>
      <w:r w:rsidR="00374C76" w:rsidRPr="00175EE6">
        <w:rPr>
          <w:rStyle w:val="BookTitle"/>
          <w:b/>
          <w:sz w:val="24"/>
        </w:rPr>
        <w:t>Significant Scientific Discovery</w:t>
      </w:r>
      <w:r w:rsidRPr="00175EE6">
        <w:rPr>
          <w:rStyle w:val="BookTitle"/>
          <w:b/>
          <w:sz w:val="24"/>
        </w:rPr>
        <w:t>)</w:t>
      </w:r>
    </w:p>
    <w:tbl>
      <w:tblPr>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8"/>
        <w:gridCol w:w="2520"/>
      </w:tblGrid>
      <w:tr w:rsidR="004872E4" w:rsidRPr="00D710BC" w:rsidTr="00175EE6">
        <w:tc>
          <w:tcPr>
            <w:tcW w:w="8028" w:type="dxa"/>
            <w:shd w:val="clear" w:color="auto" w:fill="C6D9F1" w:themeFill="text2" w:themeFillTint="33"/>
          </w:tcPr>
          <w:p w:rsidR="004872E4" w:rsidRPr="00175EE6" w:rsidRDefault="004872E4" w:rsidP="00D710BC">
            <w:pPr>
              <w:pStyle w:val="NoSpacing"/>
              <w:rPr>
                <w:rStyle w:val="BookTitle"/>
              </w:rPr>
            </w:pPr>
            <w:r w:rsidRPr="00175EE6">
              <w:rPr>
                <w:rStyle w:val="BookTitle"/>
              </w:rPr>
              <w:t xml:space="preserve">Professional Standards </w:t>
            </w:r>
          </w:p>
        </w:tc>
        <w:tc>
          <w:tcPr>
            <w:tcW w:w="2520" w:type="dxa"/>
            <w:shd w:val="clear" w:color="auto" w:fill="C6D9F1" w:themeFill="text2" w:themeFillTint="33"/>
          </w:tcPr>
          <w:p w:rsidR="004872E4" w:rsidRPr="00175EE6" w:rsidRDefault="004872E4" w:rsidP="00D710BC">
            <w:pPr>
              <w:pStyle w:val="NoSpacing"/>
              <w:rPr>
                <w:rStyle w:val="BookTitle"/>
              </w:rPr>
            </w:pPr>
            <w:r w:rsidRPr="00175EE6">
              <w:rPr>
                <w:rStyle w:val="BookTitle"/>
              </w:rPr>
              <w:t>NSTA: Assessment 8</w:t>
            </w:r>
          </w:p>
        </w:tc>
      </w:tr>
      <w:tr w:rsidR="004872E4" w:rsidRPr="00D710BC" w:rsidTr="00175EE6">
        <w:tc>
          <w:tcPr>
            <w:tcW w:w="8028" w:type="dxa"/>
          </w:tcPr>
          <w:p w:rsidR="004872E4" w:rsidRPr="00D710BC" w:rsidRDefault="004872E4" w:rsidP="00175EE6">
            <w:pPr>
              <w:pStyle w:val="NoSpacing"/>
              <w:numPr>
                <w:ilvl w:val="6"/>
                <w:numId w:val="6"/>
              </w:numPr>
              <w:ind w:left="360"/>
              <w:rPr>
                <w:rFonts w:cs="AGaramond-Regular"/>
              </w:rPr>
            </w:pPr>
            <w:r w:rsidRPr="00D710BC">
              <w:rPr>
                <w:rFonts w:cs="AGaramond-Regular"/>
              </w:rPr>
              <w:t xml:space="preserve">The education professional as active learner </w:t>
            </w:r>
          </w:p>
          <w:p w:rsidR="004872E4" w:rsidRPr="00D710BC" w:rsidRDefault="004872E4" w:rsidP="00175EE6">
            <w:pPr>
              <w:pStyle w:val="NoSpacing"/>
              <w:numPr>
                <w:ilvl w:val="7"/>
                <w:numId w:val="6"/>
              </w:numPr>
              <w:ind w:left="720"/>
              <w:rPr>
                <w:rFonts w:cs="AGaramond-Regular"/>
              </w:rPr>
            </w:pPr>
            <w:r w:rsidRPr="00D710BC">
              <w:rPr>
                <w:rFonts w:cs="AGaramond-Regular"/>
              </w:rPr>
              <w:t>possesses strong content knowledge in the arts and sciences</w:t>
            </w:r>
          </w:p>
          <w:p w:rsidR="004872E4" w:rsidRPr="00D710BC" w:rsidRDefault="004872E4" w:rsidP="00175EE6">
            <w:pPr>
              <w:pStyle w:val="NoSpacing"/>
              <w:numPr>
                <w:ilvl w:val="7"/>
                <w:numId w:val="6"/>
              </w:numPr>
              <w:ind w:left="720"/>
              <w:rPr>
                <w:rFonts w:cs="AGaramond-Regular"/>
              </w:rPr>
            </w:pPr>
            <w:r w:rsidRPr="00D710BC">
              <w:rPr>
                <w:rFonts w:cs="AGaramond-Regular"/>
              </w:rPr>
              <w:t>communicates in multiple forms to diverse audiences,</w:t>
            </w:r>
          </w:p>
          <w:p w:rsidR="00175EE6" w:rsidRPr="00175EE6" w:rsidRDefault="004872E4" w:rsidP="00175EE6">
            <w:pPr>
              <w:pStyle w:val="NoSpacing"/>
              <w:numPr>
                <w:ilvl w:val="7"/>
                <w:numId w:val="6"/>
              </w:numPr>
              <w:ind w:left="720"/>
            </w:pPr>
            <w:r w:rsidRPr="00D710BC">
              <w:rPr>
                <w:rFonts w:cs="AGaramond-Regular"/>
              </w:rPr>
              <w:t>possesses pedagogical knowledge for content to be taught, and</w:t>
            </w:r>
          </w:p>
          <w:p w:rsidR="004872E4" w:rsidRPr="00D710BC" w:rsidRDefault="004872E4" w:rsidP="00175EE6">
            <w:pPr>
              <w:pStyle w:val="NoSpacing"/>
              <w:numPr>
                <w:ilvl w:val="7"/>
                <w:numId w:val="6"/>
              </w:numPr>
              <w:ind w:left="720"/>
            </w:pPr>
            <w:r w:rsidRPr="00D710BC">
              <w:rPr>
                <w:rFonts w:cs="AGaramond-Regular"/>
              </w:rPr>
              <w:t>engages in habits of critical thinking and problem solving.</w:t>
            </w:r>
          </w:p>
        </w:tc>
        <w:tc>
          <w:tcPr>
            <w:tcW w:w="2520" w:type="dxa"/>
            <w:vAlign w:val="center"/>
          </w:tcPr>
          <w:p w:rsidR="004872E4" w:rsidRPr="00D710BC" w:rsidRDefault="004872E4" w:rsidP="00175EE6">
            <w:pPr>
              <w:pStyle w:val="NoSpacing"/>
              <w:jc w:val="center"/>
            </w:pPr>
          </w:p>
          <w:p w:rsidR="004872E4" w:rsidRPr="00175EE6" w:rsidRDefault="004872E4" w:rsidP="00175EE6">
            <w:pPr>
              <w:pStyle w:val="NoSpacing"/>
              <w:jc w:val="center"/>
              <w:rPr>
                <w:rFonts w:cs="Arial"/>
              </w:rPr>
            </w:pPr>
            <w:r w:rsidRPr="00D710BC">
              <w:rPr>
                <w:rFonts w:cs="Arial"/>
              </w:rPr>
              <w:t>2a-2b; 3a-3b; 4a-4b; 7a-7b</w:t>
            </w:r>
          </w:p>
        </w:tc>
      </w:tr>
    </w:tbl>
    <w:p w:rsidR="00C86FB3" w:rsidRPr="00175EE6" w:rsidRDefault="00C86FB3" w:rsidP="00175EE6">
      <w:pPr>
        <w:pStyle w:val="Heading1"/>
        <w:spacing w:before="360"/>
        <w:rPr>
          <w:rStyle w:val="BookTitle"/>
          <w:b/>
          <w:sz w:val="24"/>
        </w:rPr>
      </w:pPr>
      <w:r w:rsidRPr="00175EE6">
        <w:rPr>
          <w:rStyle w:val="BookTitle"/>
          <w:b/>
          <w:sz w:val="24"/>
        </w:rPr>
        <w:t>Readings:</w:t>
      </w:r>
    </w:p>
    <w:p w:rsidR="00C33020" w:rsidRPr="00D710BC" w:rsidRDefault="00175EE6" w:rsidP="00D710BC">
      <w:pPr>
        <w:pStyle w:val="NoSpacing"/>
      </w:pPr>
      <w:r>
        <w:t>A</w:t>
      </w:r>
      <w:r w:rsidR="00374C76">
        <w:t xml:space="preserve">rticles will be the main source of information. </w:t>
      </w:r>
    </w:p>
    <w:p w:rsidR="00CD249C" w:rsidRPr="00175EE6" w:rsidRDefault="00CD249C" w:rsidP="00175EE6">
      <w:pPr>
        <w:pStyle w:val="Heading1"/>
        <w:rPr>
          <w:rStyle w:val="BookTitle"/>
          <w:b/>
          <w:sz w:val="24"/>
        </w:rPr>
      </w:pPr>
      <w:r w:rsidRPr="00175EE6">
        <w:rPr>
          <w:rStyle w:val="BookTitle"/>
          <w:b/>
          <w:sz w:val="24"/>
        </w:rPr>
        <w:t xml:space="preserve">Course Requirements and Grading: </w:t>
      </w:r>
    </w:p>
    <w:p w:rsidR="00CD249C" w:rsidRPr="00D710BC" w:rsidRDefault="00CD249C" w:rsidP="00D710BC">
      <w:pPr>
        <w:pStyle w:val="NoSpacing"/>
      </w:pPr>
    </w:p>
    <w:p w:rsidR="004E492E" w:rsidRPr="00175EE6" w:rsidRDefault="004E492E" w:rsidP="00D710BC">
      <w:pPr>
        <w:pStyle w:val="NoSpacing"/>
        <w:rPr>
          <w:rStyle w:val="BookTitle"/>
        </w:rPr>
      </w:pPr>
      <w:r w:rsidRPr="00175EE6">
        <w:rPr>
          <w:rStyle w:val="BookTitle"/>
        </w:rPr>
        <w:t xml:space="preserve">Science Safety </w:t>
      </w:r>
      <w:r w:rsidR="00175EE6" w:rsidRPr="00175EE6">
        <w:rPr>
          <w:rStyle w:val="BookTitle"/>
        </w:rPr>
        <w:t>Manual</w:t>
      </w:r>
      <w:r w:rsidRPr="00175EE6">
        <w:rPr>
          <w:rStyle w:val="BookTitle"/>
        </w:rPr>
        <w:t>: 20%</w:t>
      </w:r>
    </w:p>
    <w:p w:rsidR="004E492E" w:rsidRPr="00D710BC" w:rsidRDefault="00175EE6" w:rsidP="00D710BC">
      <w:pPr>
        <w:pStyle w:val="NoSpacing"/>
      </w:pPr>
      <w:r>
        <w:t xml:space="preserve">You will create a science safety manual that </w:t>
      </w:r>
      <w:r w:rsidR="004E492E" w:rsidRPr="00D710BC">
        <w:t xml:space="preserve">includes a) legal and ethical responsibilities, b) maintenance and disposal of chemical and hazardous materials, c) management plan for science classroom and labs, and d) safe, ethical, and humane treatment of living organisms. </w:t>
      </w:r>
    </w:p>
    <w:p w:rsidR="00392401" w:rsidRPr="00D710BC" w:rsidRDefault="00392401" w:rsidP="00D710BC">
      <w:pPr>
        <w:pStyle w:val="NoSpacing"/>
        <w:rPr>
          <w:rFonts w:cs="Arial"/>
        </w:rPr>
      </w:pPr>
    </w:p>
    <w:p w:rsidR="00234B5C" w:rsidRPr="004E16AB" w:rsidRDefault="004E492E" w:rsidP="00D710BC">
      <w:pPr>
        <w:pStyle w:val="NoSpacing"/>
        <w:rPr>
          <w:rStyle w:val="BookTitle"/>
        </w:rPr>
      </w:pPr>
      <w:r w:rsidRPr="004E16AB">
        <w:rPr>
          <w:rStyle w:val="BookTitle"/>
        </w:rPr>
        <w:t>Significant Scien</w:t>
      </w:r>
      <w:r w:rsidR="00E815D3">
        <w:rPr>
          <w:rStyle w:val="BookTitle"/>
        </w:rPr>
        <w:t>tific Discovery Presentation: 3</w:t>
      </w:r>
      <w:r w:rsidR="00234B5C" w:rsidRPr="004E16AB">
        <w:rPr>
          <w:rStyle w:val="BookTitle"/>
        </w:rPr>
        <w:t>0%</w:t>
      </w:r>
    </w:p>
    <w:p w:rsidR="0045710D" w:rsidRPr="00D710BC" w:rsidRDefault="004E16AB" w:rsidP="00D710BC">
      <w:pPr>
        <w:pStyle w:val="NoSpacing"/>
        <w:rPr>
          <w:rFonts w:cs="Arial"/>
        </w:rPr>
      </w:pPr>
      <w:r>
        <w:rPr>
          <w:rFonts w:cs="Arial"/>
        </w:rPr>
        <w:t xml:space="preserve">You will present a scientist and their discovery to the class—this includes an activity that aligns with the discovery and a formal presentation on the scientist/discovery. NOTE:  You will be assigned a date for you presentation—if you are not prepared the day of your presentation, you will receive a zero for this assignment. However, you </w:t>
      </w:r>
      <w:r w:rsidR="00797FA7">
        <w:rPr>
          <w:rFonts w:cs="Arial"/>
        </w:rPr>
        <w:t xml:space="preserve">may </w:t>
      </w:r>
      <w:r>
        <w:rPr>
          <w:rFonts w:cs="Arial"/>
        </w:rPr>
        <w:t xml:space="preserve">switch presentations with another classmate if he or she chooses. </w:t>
      </w:r>
    </w:p>
    <w:p w:rsidR="00392401" w:rsidRPr="00D710BC" w:rsidRDefault="00392401" w:rsidP="00D710BC">
      <w:pPr>
        <w:pStyle w:val="NoSpacing"/>
        <w:rPr>
          <w:rFonts w:cs="Arial"/>
        </w:rPr>
      </w:pPr>
    </w:p>
    <w:p w:rsidR="004E492E" w:rsidRPr="007D5274" w:rsidRDefault="004E492E" w:rsidP="00D710BC">
      <w:pPr>
        <w:pStyle w:val="NoSpacing"/>
        <w:rPr>
          <w:rStyle w:val="BookTitle"/>
        </w:rPr>
      </w:pPr>
      <w:r w:rsidRPr="007D5274">
        <w:rPr>
          <w:rStyle w:val="BookTitle"/>
        </w:rPr>
        <w:t xml:space="preserve">Reflection Paper: 20% </w:t>
      </w:r>
    </w:p>
    <w:p w:rsidR="004E492E" w:rsidRPr="00D710BC" w:rsidRDefault="007D5274" w:rsidP="00D710BC">
      <w:pPr>
        <w:pStyle w:val="NoSpacing"/>
      </w:pPr>
      <w:r>
        <w:t xml:space="preserve">At the end of the semester, you will write a paper that traces the development of science based on the presentation conducted in class.   You will receive this assignment one week prior to the exam day </w:t>
      </w:r>
      <w:r w:rsidR="000752FB">
        <w:t xml:space="preserve">and have one week to complete. </w:t>
      </w:r>
    </w:p>
    <w:p w:rsidR="00EC2BB0" w:rsidRPr="00D710BC" w:rsidRDefault="00EC2BB0" w:rsidP="00D710BC">
      <w:pPr>
        <w:pStyle w:val="NoSpacing"/>
      </w:pPr>
    </w:p>
    <w:p w:rsidR="00CD249C" w:rsidRPr="007D5274" w:rsidRDefault="00E815D3" w:rsidP="00D710BC">
      <w:pPr>
        <w:pStyle w:val="NoSpacing"/>
        <w:rPr>
          <w:rStyle w:val="BookTitle"/>
        </w:rPr>
      </w:pPr>
      <w:r>
        <w:rPr>
          <w:rStyle w:val="BookTitle"/>
        </w:rPr>
        <w:t>Professionalism: 2</w:t>
      </w:r>
      <w:r w:rsidR="00CD249C" w:rsidRPr="007D5274">
        <w:rPr>
          <w:rStyle w:val="BookTitle"/>
        </w:rPr>
        <w:t>0%</w:t>
      </w:r>
    </w:p>
    <w:p w:rsidR="007D5274" w:rsidRPr="008F6605" w:rsidRDefault="007D5274" w:rsidP="007D5274">
      <w:pPr>
        <w:pStyle w:val="NoSpacing"/>
        <w:rPr>
          <w:i/>
        </w:rPr>
      </w:pPr>
      <w:r>
        <w:t>Professionalism includes c</w:t>
      </w:r>
      <w:r w:rsidRPr="008F6605">
        <w:t xml:space="preserve">lass participation, </w:t>
      </w:r>
      <w:r>
        <w:t>weekly assignments</w:t>
      </w:r>
      <w:r w:rsidR="00E815D3">
        <w:t xml:space="preserve"> (e.g., readings, mini presentations</w:t>
      </w:r>
      <w:r>
        <w:t xml:space="preserve">, </w:t>
      </w:r>
      <w:r w:rsidR="00E815D3">
        <w:t xml:space="preserve">etc.) </w:t>
      </w:r>
      <w:r>
        <w:t xml:space="preserve">and </w:t>
      </w:r>
      <w:r w:rsidRPr="008F6605">
        <w:t xml:space="preserve">punctuality. </w:t>
      </w:r>
      <w:r>
        <w:t xml:space="preserve"> </w:t>
      </w:r>
      <w:r w:rsidRPr="008F6605">
        <w:rPr>
          <w:i/>
        </w:rPr>
        <w:t xml:space="preserve">NOTE: You will be </w:t>
      </w:r>
      <w:r w:rsidRPr="008F6605">
        <w:rPr>
          <w:i/>
          <w:u w:val="single"/>
        </w:rPr>
        <w:t>deducted</w:t>
      </w:r>
      <w:r w:rsidRPr="008F6605">
        <w:rPr>
          <w:i/>
        </w:rPr>
        <w:t xml:space="preserve"> one letter grade for each missed class</w:t>
      </w:r>
      <w:r>
        <w:rPr>
          <w:i/>
        </w:rPr>
        <w:t xml:space="preserve">. However, this absence will be excused if you provide me a doctor’s note upon your return.  If this is not possible, you may </w:t>
      </w:r>
      <w:r w:rsidR="004E3C5E">
        <w:rPr>
          <w:i/>
        </w:rPr>
        <w:t xml:space="preserve">also </w:t>
      </w:r>
      <w:r w:rsidR="004E3C5E" w:rsidRPr="008F6605">
        <w:rPr>
          <w:i/>
        </w:rPr>
        <w:t>complete</w:t>
      </w:r>
      <w:r w:rsidRPr="008F6605">
        <w:rPr>
          <w:i/>
        </w:rPr>
        <w:t xml:space="preserve"> an additional assignment not on the syllabus. </w:t>
      </w:r>
    </w:p>
    <w:p w:rsidR="007D5274" w:rsidRPr="007D5274" w:rsidRDefault="007D5274" w:rsidP="007D5274">
      <w:pPr>
        <w:pStyle w:val="Heading1"/>
        <w:spacing w:before="360"/>
        <w:rPr>
          <w:rStyle w:val="BookTitle"/>
          <w:b/>
        </w:rPr>
      </w:pPr>
      <w:r w:rsidRPr="007D5274">
        <w:rPr>
          <w:rStyle w:val="BookTitle"/>
          <w:b/>
        </w:rPr>
        <w:t>Grading: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520"/>
        <w:gridCol w:w="2520"/>
        <w:gridCol w:w="2520"/>
      </w:tblGrid>
      <w:tr w:rsidR="007D5274" w:rsidRPr="008F6605" w:rsidTr="00BE4335">
        <w:tc>
          <w:tcPr>
            <w:tcW w:w="2520" w:type="dxa"/>
            <w:shd w:val="clear" w:color="auto" w:fill="C6D9F1" w:themeFill="text2" w:themeFillTint="33"/>
          </w:tcPr>
          <w:p w:rsidR="007D5274" w:rsidRPr="000B228D" w:rsidRDefault="007D5274" w:rsidP="00BE4335">
            <w:pPr>
              <w:pStyle w:val="NoSpacing"/>
              <w:jc w:val="center"/>
              <w:rPr>
                <w:rStyle w:val="BookTitle"/>
              </w:rPr>
            </w:pPr>
            <w:r w:rsidRPr="000B228D">
              <w:rPr>
                <w:rStyle w:val="BookTitle"/>
              </w:rPr>
              <w:t>Final Scores (%)</w:t>
            </w:r>
          </w:p>
        </w:tc>
        <w:tc>
          <w:tcPr>
            <w:tcW w:w="2520" w:type="dxa"/>
            <w:shd w:val="clear" w:color="auto" w:fill="C6D9F1" w:themeFill="text2" w:themeFillTint="33"/>
          </w:tcPr>
          <w:p w:rsidR="007D5274" w:rsidRPr="000B228D" w:rsidRDefault="007D5274" w:rsidP="00BE4335">
            <w:pPr>
              <w:pStyle w:val="NoSpacing"/>
              <w:jc w:val="center"/>
              <w:rPr>
                <w:rStyle w:val="BookTitle"/>
              </w:rPr>
            </w:pPr>
            <w:r w:rsidRPr="000B228D">
              <w:rPr>
                <w:rStyle w:val="BookTitle"/>
              </w:rPr>
              <w:t>Grade Awarded</w:t>
            </w:r>
          </w:p>
        </w:tc>
        <w:tc>
          <w:tcPr>
            <w:tcW w:w="2520" w:type="dxa"/>
            <w:shd w:val="clear" w:color="auto" w:fill="C6D9F1" w:themeFill="text2" w:themeFillTint="33"/>
          </w:tcPr>
          <w:p w:rsidR="007D5274" w:rsidRPr="000B228D" w:rsidRDefault="007D5274" w:rsidP="00BE4335">
            <w:pPr>
              <w:pStyle w:val="NoSpacing"/>
              <w:jc w:val="center"/>
              <w:rPr>
                <w:rStyle w:val="BookTitle"/>
              </w:rPr>
            </w:pPr>
            <w:r w:rsidRPr="000B228D">
              <w:rPr>
                <w:rStyle w:val="BookTitle"/>
              </w:rPr>
              <w:t>Final Scores (%)</w:t>
            </w:r>
          </w:p>
        </w:tc>
        <w:tc>
          <w:tcPr>
            <w:tcW w:w="2520" w:type="dxa"/>
            <w:shd w:val="clear" w:color="auto" w:fill="C6D9F1" w:themeFill="text2" w:themeFillTint="33"/>
          </w:tcPr>
          <w:p w:rsidR="007D5274" w:rsidRPr="000B228D" w:rsidRDefault="007D5274" w:rsidP="00BE4335">
            <w:pPr>
              <w:pStyle w:val="NoSpacing"/>
              <w:jc w:val="center"/>
              <w:rPr>
                <w:rStyle w:val="BookTitle"/>
              </w:rPr>
            </w:pPr>
            <w:r w:rsidRPr="000B228D">
              <w:rPr>
                <w:rStyle w:val="BookTitle"/>
              </w:rPr>
              <w:t>Grade Awarded</w:t>
            </w:r>
          </w:p>
        </w:tc>
      </w:tr>
      <w:tr w:rsidR="007D5274" w:rsidRPr="008F6605" w:rsidTr="00BE4335">
        <w:tc>
          <w:tcPr>
            <w:tcW w:w="2520" w:type="dxa"/>
          </w:tcPr>
          <w:p w:rsidR="007D5274" w:rsidRPr="0020615D" w:rsidRDefault="007D5274" w:rsidP="00AC520D">
            <w:pPr>
              <w:pStyle w:val="NoSpacing"/>
              <w:jc w:val="center"/>
            </w:pPr>
            <w:r w:rsidRPr="0020615D">
              <w:t>9</w:t>
            </w:r>
            <w:r w:rsidR="00AC520D">
              <w:t>4</w:t>
            </w:r>
            <w:r w:rsidRPr="0020615D">
              <w:t>-100</w:t>
            </w:r>
          </w:p>
        </w:tc>
        <w:tc>
          <w:tcPr>
            <w:tcW w:w="2520" w:type="dxa"/>
          </w:tcPr>
          <w:p w:rsidR="007D5274" w:rsidRPr="0020615D" w:rsidRDefault="007D5274" w:rsidP="00BE4335">
            <w:pPr>
              <w:pStyle w:val="NoSpacing"/>
              <w:jc w:val="center"/>
            </w:pPr>
            <w:r w:rsidRPr="0020615D">
              <w:t>A</w:t>
            </w:r>
          </w:p>
        </w:tc>
        <w:tc>
          <w:tcPr>
            <w:tcW w:w="2520" w:type="dxa"/>
          </w:tcPr>
          <w:p w:rsidR="007D5274" w:rsidRPr="0020615D" w:rsidRDefault="007D5274" w:rsidP="00BE4335">
            <w:pPr>
              <w:pStyle w:val="NoSpacing"/>
              <w:jc w:val="center"/>
            </w:pPr>
            <w:r w:rsidRPr="0020615D">
              <w:t>8</w:t>
            </w:r>
            <w:r w:rsidR="00AC520D">
              <w:t>0</w:t>
            </w:r>
            <w:r w:rsidRPr="0020615D">
              <w:t>-8</w:t>
            </w:r>
            <w:r w:rsidR="00AC520D">
              <w:t>2</w:t>
            </w:r>
          </w:p>
        </w:tc>
        <w:tc>
          <w:tcPr>
            <w:tcW w:w="2520" w:type="dxa"/>
          </w:tcPr>
          <w:p w:rsidR="007D5274" w:rsidRPr="0020615D" w:rsidRDefault="007D5274" w:rsidP="00BE4335">
            <w:pPr>
              <w:pStyle w:val="NoSpacing"/>
              <w:jc w:val="center"/>
            </w:pPr>
            <w:r w:rsidRPr="0020615D">
              <w:t>B-</w:t>
            </w:r>
          </w:p>
        </w:tc>
      </w:tr>
      <w:tr w:rsidR="007D5274" w:rsidRPr="008F6605" w:rsidTr="00BE4335">
        <w:tc>
          <w:tcPr>
            <w:tcW w:w="2520" w:type="dxa"/>
          </w:tcPr>
          <w:p w:rsidR="007D5274" w:rsidRPr="0020615D" w:rsidRDefault="007D5274" w:rsidP="00AC520D">
            <w:pPr>
              <w:pStyle w:val="NoSpacing"/>
              <w:jc w:val="center"/>
            </w:pPr>
            <w:r w:rsidRPr="0020615D">
              <w:t>9</w:t>
            </w:r>
            <w:r w:rsidR="00AC520D">
              <w:t>0</w:t>
            </w:r>
            <w:r w:rsidRPr="0020615D">
              <w:t>-9</w:t>
            </w:r>
            <w:r w:rsidR="00AC520D">
              <w:t>3</w:t>
            </w:r>
          </w:p>
        </w:tc>
        <w:tc>
          <w:tcPr>
            <w:tcW w:w="2520" w:type="dxa"/>
          </w:tcPr>
          <w:p w:rsidR="007D5274" w:rsidRPr="0020615D" w:rsidRDefault="007D5274" w:rsidP="00BE4335">
            <w:pPr>
              <w:pStyle w:val="NoSpacing"/>
              <w:jc w:val="center"/>
            </w:pPr>
            <w:r w:rsidRPr="0020615D">
              <w:t>A-</w:t>
            </w:r>
          </w:p>
        </w:tc>
        <w:tc>
          <w:tcPr>
            <w:tcW w:w="2520" w:type="dxa"/>
          </w:tcPr>
          <w:p w:rsidR="007D5274" w:rsidRPr="0020615D" w:rsidRDefault="00AC520D" w:rsidP="00AC520D">
            <w:pPr>
              <w:pStyle w:val="NoSpacing"/>
              <w:jc w:val="center"/>
            </w:pPr>
            <w:r>
              <w:t>76</w:t>
            </w:r>
            <w:r w:rsidR="007D5274">
              <w:t>-</w:t>
            </w:r>
            <w:r>
              <w:t>79</w:t>
            </w:r>
          </w:p>
        </w:tc>
        <w:tc>
          <w:tcPr>
            <w:tcW w:w="2520" w:type="dxa"/>
          </w:tcPr>
          <w:p w:rsidR="007D5274" w:rsidRPr="0020615D" w:rsidRDefault="007D5274" w:rsidP="00BE4335">
            <w:pPr>
              <w:pStyle w:val="NoSpacing"/>
              <w:jc w:val="center"/>
            </w:pPr>
            <w:r w:rsidRPr="0020615D">
              <w:t>C+</w:t>
            </w:r>
          </w:p>
        </w:tc>
      </w:tr>
      <w:tr w:rsidR="007D5274" w:rsidRPr="008F6605" w:rsidTr="00BE4335">
        <w:tc>
          <w:tcPr>
            <w:tcW w:w="2520" w:type="dxa"/>
          </w:tcPr>
          <w:p w:rsidR="007D5274" w:rsidRPr="0020615D" w:rsidRDefault="007D5274" w:rsidP="00AC520D">
            <w:pPr>
              <w:pStyle w:val="NoSpacing"/>
              <w:jc w:val="center"/>
            </w:pPr>
            <w:r w:rsidRPr="0020615D">
              <w:t>8</w:t>
            </w:r>
            <w:r w:rsidR="00AC520D">
              <w:t>7</w:t>
            </w:r>
            <w:r w:rsidRPr="0020615D">
              <w:t>-</w:t>
            </w:r>
            <w:r w:rsidR="00AC520D">
              <w:t>8</w:t>
            </w:r>
            <w:r>
              <w:t>9</w:t>
            </w:r>
          </w:p>
        </w:tc>
        <w:tc>
          <w:tcPr>
            <w:tcW w:w="2520" w:type="dxa"/>
          </w:tcPr>
          <w:p w:rsidR="007D5274" w:rsidRPr="0020615D" w:rsidRDefault="007D5274" w:rsidP="00BE4335">
            <w:pPr>
              <w:pStyle w:val="NoSpacing"/>
              <w:jc w:val="center"/>
            </w:pPr>
            <w:r w:rsidRPr="0020615D">
              <w:t>B+</w:t>
            </w:r>
          </w:p>
        </w:tc>
        <w:tc>
          <w:tcPr>
            <w:tcW w:w="2520" w:type="dxa"/>
          </w:tcPr>
          <w:p w:rsidR="007D5274" w:rsidRPr="0020615D" w:rsidRDefault="007D5274" w:rsidP="00BE4335">
            <w:pPr>
              <w:pStyle w:val="NoSpacing"/>
              <w:jc w:val="center"/>
            </w:pPr>
            <w:r w:rsidRPr="0020615D">
              <w:t>7</w:t>
            </w:r>
            <w:r w:rsidR="00AC520D">
              <w:t>0</w:t>
            </w:r>
            <w:r w:rsidRPr="0020615D">
              <w:t>-</w:t>
            </w:r>
            <w:r>
              <w:t>7</w:t>
            </w:r>
            <w:r w:rsidR="00AC520D">
              <w:t>5</w:t>
            </w:r>
          </w:p>
        </w:tc>
        <w:tc>
          <w:tcPr>
            <w:tcW w:w="2520" w:type="dxa"/>
          </w:tcPr>
          <w:p w:rsidR="007D5274" w:rsidRPr="0020615D" w:rsidRDefault="007D5274" w:rsidP="00BE4335">
            <w:pPr>
              <w:pStyle w:val="NoSpacing"/>
              <w:jc w:val="center"/>
            </w:pPr>
            <w:r w:rsidRPr="0020615D">
              <w:t>C</w:t>
            </w:r>
          </w:p>
        </w:tc>
      </w:tr>
      <w:tr w:rsidR="007D5274" w:rsidRPr="008F6605" w:rsidTr="00BE4335">
        <w:tc>
          <w:tcPr>
            <w:tcW w:w="2520" w:type="dxa"/>
          </w:tcPr>
          <w:p w:rsidR="007D5274" w:rsidRPr="0020615D" w:rsidRDefault="007D5274" w:rsidP="00BE4335">
            <w:pPr>
              <w:pStyle w:val="NoSpacing"/>
              <w:jc w:val="center"/>
            </w:pPr>
            <w:r w:rsidRPr="0020615D">
              <w:t>8</w:t>
            </w:r>
            <w:r w:rsidR="00AC520D">
              <w:t>3</w:t>
            </w:r>
            <w:r w:rsidRPr="0020615D">
              <w:t>-8</w:t>
            </w:r>
            <w:r w:rsidR="00AC520D">
              <w:t>6</w:t>
            </w:r>
          </w:p>
        </w:tc>
        <w:tc>
          <w:tcPr>
            <w:tcW w:w="2520" w:type="dxa"/>
          </w:tcPr>
          <w:p w:rsidR="007D5274" w:rsidRPr="0020615D" w:rsidRDefault="007D5274" w:rsidP="00BE4335">
            <w:pPr>
              <w:pStyle w:val="NoSpacing"/>
              <w:jc w:val="center"/>
            </w:pPr>
            <w:r w:rsidRPr="0020615D">
              <w:t>B</w:t>
            </w:r>
          </w:p>
        </w:tc>
        <w:tc>
          <w:tcPr>
            <w:tcW w:w="2520" w:type="dxa"/>
          </w:tcPr>
          <w:p w:rsidR="007D5274" w:rsidRPr="0020615D" w:rsidRDefault="007D5274" w:rsidP="00AC520D">
            <w:pPr>
              <w:pStyle w:val="NoSpacing"/>
              <w:jc w:val="center"/>
            </w:pPr>
            <w:r w:rsidRPr="0020615D">
              <w:t>Below 7</w:t>
            </w:r>
            <w:r w:rsidR="00AC520D">
              <w:t>0</w:t>
            </w:r>
          </w:p>
        </w:tc>
        <w:tc>
          <w:tcPr>
            <w:tcW w:w="2520" w:type="dxa"/>
          </w:tcPr>
          <w:p w:rsidR="007D5274" w:rsidRPr="0020615D" w:rsidRDefault="007D5274" w:rsidP="00BE4335">
            <w:pPr>
              <w:pStyle w:val="NoSpacing"/>
              <w:jc w:val="center"/>
            </w:pPr>
            <w:r w:rsidRPr="0020615D">
              <w:t>Fail</w:t>
            </w:r>
          </w:p>
        </w:tc>
      </w:tr>
    </w:tbl>
    <w:p w:rsidR="007D5274" w:rsidRPr="004541E9" w:rsidRDefault="007D5274" w:rsidP="007D5274">
      <w:pPr>
        <w:pStyle w:val="NoSpacing"/>
        <w:rPr>
          <w:sz w:val="20"/>
          <w:szCs w:val="18"/>
        </w:rPr>
      </w:pPr>
      <w:r w:rsidRPr="004541E9">
        <w:rPr>
          <w:b/>
          <w:sz w:val="20"/>
          <w:szCs w:val="18"/>
        </w:rPr>
        <w:t>Late assignments:</w:t>
      </w:r>
      <w:r w:rsidRPr="004541E9">
        <w:rPr>
          <w:sz w:val="20"/>
          <w:szCs w:val="18"/>
        </w:rPr>
        <w:t xml:space="preserve"> a 20% deduction for the first day and 50% for the second day; assignments more than two days late will not be accepted. On rare occasion, there are legitimate reasons for being late. If informed prior to the due date, you may receive accommodations.  </w:t>
      </w:r>
    </w:p>
    <w:p w:rsidR="007D5274" w:rsidRPr="007D5274" w:rsidRDefault="007D5274" w:rsidP="00E815D3">
      <w:pPr>
        <w:pStyle w:val="Heading1"/>
        <w:spacing w:before="0"/>
        <w:rPr>
          <w:rStyle w:val="BookTitle"/>
          <w:b/>
        </w:rPr>
      </w:pPr>
      <w:r w:rsidRPr="007D5274">
        <w:rPr>
          <w:rStyle w:val="BookTitle"/>
          <w:b/>
        </w:rPr>
        <w:lastRenderedPageBreak/>
        <w:t>Special Needs:</w:t>
      </w:r>
    </w:p>
    <w:p w:rsidR="007D5274" w:rsidRPr="008F6605" w:rsidRDefault="007D5274" w:rsidP="007D5274">
      <w:pPr>
        <w:pStyle w:val="NoSpacing"/>
      </w:pPr>
      <w:r w:rsidRPr="008F6605">
        <w:t>Please contact me privately to discuss your specific needs if you believe you need course accommodations based on the impact of a disability, medical condition, or if you have emergency medical information to share.  I will need a copy of the accommodation letter from Student Disability Services in order to arrange your class accommodations.  Contact Student Disability Services, room 241, Copernicus Hall if you are not already registered with them.  Student Disability Services maintains the confidential documentation of your disability and assists you in coordinating reasonable accommodations with your faculty.</w:t>
      </w:r>
    </w:p>
    <w:p w:rsidR="007D5274" w:rsidRPr="007D5274" w:rsidRDefault="007D5274" w:rsidP="00E815D3">
      <w:pPr>
        <w:pStyle w:val="Heading1"/>
        <w:spacing w:before="120"/>
        <w:rPr>
          <w:rStyle w:val="BookTitle"/>
          <w:b/>
        </w:rPr>
      </w:pPr>
      <w:r w:rsidRPr="007D5274">
        <w:rPr>
          <w:rStyle w:val="BookTitle"/>
          <w:b/>
        </w:rPr>
        <w:t>Plagiarism:</w:t>
      </w:r>
    </w:p>
    <w:p w:rsidR="007D5274" w:rsidRPr="008F6605" w:rsidRDefault="007D5274" w:rsidP="007D5274">
      <w:pPr>
        <w:pStyle w:val="NoSpacing"/>
      </w:pPr>
      <w:r w:rsidRPr="008F6605">
        <w:t xml:space="preserve">Plagiarism, whether it entails passing of another person’s ideas as your own; submitting work for this class that has been previously submitted for another class (even if it is your own); or violating CCSU’s Code of Academic Integrity in some other form or fashion will not be tolerated (see the CCSU Catalogue). Judicial matters include, but are not limited to the loan or purchase of papers, the use of the same paper(s) for more than one course, plagiarism, fabrication, and facilitating academic dishonesty. </w:t>
      </w:r>
    </w:p>
    <w:p w:rsidR="000752FB" w:rsidRPr="008F6605" w:rsidRDefault="000752FB" w:rsidP="00BE4335">
      <w:pPr>
        <w:pStyle w:val="Heading1"/>
        <w:spacing w:before="240"/>
        <w:rPr>
          <w:sz w:val="16"/>
          <w:szCs w:val="16"/>
        </w:rPr>
      </w:pPr>
      <w:r w:rsidRPr="008F6605">
        <w:t xml:space="preserve">SCI 417 Course Calendar: </w:t>
      </w:r>
      <w:r w:rsidRPr="008F6605">
        <w:rPr>
          <w:sz w:val="16"/>
        </w:rPr>
        <w:t>T</w:t>
      </w:r>
      <w:r w:rsidRPr="008F6605">
        <w:rPr>
          <w:sz w:val="16"/>
          <w:szCs w:val="16"/>
        </w:rPr>
        <w:t xml:space="preserve">his is a preliminary outline; </w:t>
      </w:r>
      <w:r>
        <w:rPr>
          <w:sz w:val="16"/>
          <w:szCs w:val="16"/>
        </w:rPr>
        <w:t>which</w:t>
      </w:r>
      <w:r w:rsidRPr="008F6605">
        <w:rPr>
          <w:sz w:val="16"/>
          <w:szCs w:val="16"/>
        </w:rPr>
        <w:t xml:space="preserve"> may be modified, adjusted, deleted, or added. </w:t>
      </w:r>
    </w:p>
    <w:tbl>
      <w:tblPr>
        <w:tblStyle w:val="LightList-Accent5"/>
        <w:tblW w:w="10188" w:type="dxa"/>
        <w:tblLook w:val="01E0" w:firstRow="1" w:lastRow="1" w:firstColumn="1" w:lastColumn="1" w:noHBand="0" w:noVBand="0"/>
      </w:tblPr>
      <w:tblGrid>
        <w:gridCol w:w="1260"/>
        <w:gridCol w:w="4464"/>
        <w:gridCol w:w="4464"/>
      </w:tblGrid>
      <w:tr w:rsidR="000752FB" w:rsidRPr="008F6605" w:rsidTr="00E815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shd w:val="clear" w:color="auto" w:fill="C6D9F1" w:themeFill="text2" w:themeFillTint="33"/>
          </w:tcPr>
          <w:p w:rsidR="000752FB" w:rsidRPr="00E815D3" w:rsidRDefault="000752FB" w:rsidP="00BE4335">
            <w:pPr>
              <w:pStyle w:val="NoSpacing"/>
              <w:jc w:val="center"/>
              <w:rPr>
                <w:rStyle w:val="BookTitle"/>
                <w:b/>
                <w:color w:val="auto"/>
                <w:sz w:val="24"/>
              </w:rPr>
            </w:pPr>
            <w:r w:rsidRPr="00E815D3">
              <w:rPr>
                <w:rStyle w:val="BookTitle"/>
                <w:b/>
                <w:color w:val="auto"/>
                <w:sz w:val="24"/>
              </w:rPr>
              <w:t>Week</w:t>
            </w:r>
          </w:p>
        </w:tc>
        <w:tc>
          <w:tcPr>
            <w:cnfStyle w:val="000010000000" w:firstRow="0" w:lastRow="0" w:firstColumn="0" w:lastColumn="0" w:oddVBand="1" w:evenVBand="0" w:oddHBand="0" w:evenHBand="0" w:firstRowFirstColumn="0" w:firstRowLastColumn="0" w:lastRowFirstColumn="0" w:lastRowLastColumn="0"/>
            <w:tcW w:w="4464" w:type="dxa"/>
            <w:shd w:val="clear" w:color="auto" w:fill="C6D9F1" w:themeFill="text2" w:themeFillTint="33"/>
          </w:tcPr>
          <w:p w:rsidR="000752FB" w:rsidRPr="00E815D3" w:rsidRDefault="000752FB" w:rsidP="00BE4335">
            <w:pPr>
              <w:pStyle w:val="NoSpacing"/>
              <w:jc w:val="center"/>
              <w:rPr>
                <w:rStyle w:val="BookTitle"/>
                <w:b/>
                <w:color w:val="auto"/>
                <w:sz w:val="24"/>
              </w:rPr>
            </w:pPr>
            <w:r w:rsidRPr="00E815D3">
              <w:rPr>
                <w:rStyle w:val="BookTitle"/>
                <w:b/>
                <w:color w:val="auto"/>
                <w:sz w:val="24"/>
              </w:rPr>
              <w:t>Focus/Topics</w:t>
            </w:r>
          </w:p>
        </w:tc>
        <w:tc>
          <w:tcPr>
            <w:cnfStyle w:val="000100000000" w:firstRow="0" w:lastRow="0" w:firstColumn="0" w:lastColumn="1" w:oddVBand="0" w:evenVBand="0" w:oddHBand="0" w:evenHBand="0" w:firstRowFirstColumn="0" w:firstRowLastColumn="0" w:lastRowFirstColumn="0" w:lastRowLastColumn="0"/>
            <w:tcW w:w="4464" w:type="dxa"/>
            <w:shd w:val="clear" w:color="auto" w:fill="C6D9F1" w:themeFill="text2" w:themeFillTint="33"/>
          </w:tcPr>
          <w:p w:rsidR="000752FB" w:rsidRPr="00E815D3" w:rsidRDefault="000752FB" w:rsidP="00BE4335">
            <w:pPr>
              <w:pStyle w:val="NoSpacing"/>
              <w:jc w:val="center"/>
              <w:rPr>
                <w:rStyle w:val="BookTitle"/>
                <w:b/>
                <w:color w:val="auto"/>
                <w:sz w:val="24"/>
              </w:rPr>
            </w:pPr>
            <w:r w:rsidRPr="00E815D3">
              <w:rPr>
                <w:rStyle w:val="BookTitle"/>
                <w:b/>
                <w:color w:val="auto"/>
                <w:sz w:val="24"/>
              </w:rPr>
              <w:t>Assignments</w:t>
            </w:r>
          </w:p>
        </w:tc>
      </w:tr>
      <w:tr w:rsidR="000752FB" w:rsidRPr="008F6605" w:rsidTr="00BE43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rsidR="000752FB" w:rsidRPr="00E815D3" w:rsidRDefault="000752FB" w:rsidP="00BE4335">
            <w:pPr>
              <w:pStyle w:val="NoSpacing"/>
              <w:jc w:val="center"/>
              <w:rPr>
                <w:sz w:val="20"/>
                <w:szCs w:val="20"/>
              </w:rPr>
            </w:pPr>
            <w:r w:rsidRPr="00E815D3">
              <w:rPr>
                <w:sz w:val="20"/>
                <w:szCs w:val="20"/>
              </w:rPr>
              <w:t>Week 1:</w:t>
            </w:r>
          </w:p>
          <w:p w:rsidR="000752FB" w:rsidRPr="00E815D3" w:rsidRDefault="005875C2" w:rsidP="00BE4335">
            <w:pPr>
              <w:pStyle w:val="NoSpacing"/>
              <w:jc w:val="center"/>
              <w:rPr>
                <w:sz w:val="20"/>
                <w:szCs w:val="20"/>
              </w:rPr>
            </w:pPr>
            <w:r>
              <w:rPr>
                <w:sz w:val="20"/>
                <w:szCs w:val="20"/>
              </w:rPr>
              <w:t>AUG</w:t>
            </w:r>
            <w:r w:rsidR="000752FB" w:rsidRPr="00E815D3">
              <w:rPr>
                <w:sz w:val="20"/>
                <w:szCs w:val="20"/>
              </w:rPr>
              <w:t xml:space="preserve"> </w:t>
            </w:r>
            <w:r>
              <w:rPr>
                <w:sz w:val="20"/>
                <w:szCs w:val="20"/>
              </w:rPr>
              <w:t>30</w:t>
            </w:r>
          </w:p>
        </w:tc>
        <w:tc>
          <w:tcPr>
            <w:cnfStyle w:val="000010000000" w:firstRow="0" w:lastRow="0" w:firstColumn="0" w:lastColumn="0" w:oddVBand="1" w:evenVBand="0" w:oddHBand="0" w:evenHBand="0" w:firstRowFirstColumn="0" w:firstRowLastColumn="0" w:lastRowFirstColumn="0" w:lastRowLastColumn="0"/>
            <w:tcW w:w="4464" w:type="dxa"/>
          </w:tcPr>
          <w:p w:rsidR="000752FB" w:rsidRPr="00E815D3" w:rsidRDefault="00A7598D" w:rsidP="00BE4335">
            <w:pPr>
              <w:pStyle w:val="NoSpacing"/>
              <w:rPr>
                <w:sz w:val="20"/>
                <w:szCs w:val="20"/>
              </w:rPr>
            </w:pPr>
            <w:r>
              <w:rPr>
                <w:sz w:val="20"/>
                <w:szCs w:val="20"/>
              </w:rPr>
              <w:t>NOS Survey and Pre-Test</w:t>
            </w:r>
          </w:p>
          <w:p w:rsidR="009D74AC" w:rsidRPr="00E815D3" w:rsidRDefault="005D054B" w:rsidP="00BE4335">
            <w:pPr>
              <w:pStyle w:val="NoSpacing"/>
              <w:rPr>
                <w:sz w:val="20"/>
                <w:szCs w:val="20"/>
              </w:rPr>
            </w:pPr>
            <w:r w:rsidRPr="00E815D3">
              <w:rPr>
                <w:sz w:val="20"/>
                <w:szCs w:val="20"/>
              </w:rPr>
              <w:t xml:space="preserve">Tan Away </w:t>
            </w:r>
            <w:r w:rsidR="006068B8" w:rsidRPr="00E815D3">
              <w:rPr>
                <w:sz w:val="20"/>
                <w:szCs w:val="20"/>
              </w:rPr>
              <w:t xml:space="preserve">–Inquiry Skills </w:t>
            </w:r>
          </w:p>
        </w:tc>
        <w:tc>
          <w:tcPr>
            <w:cnfStyle w:val="000100000000" w:firstRow="0" w:lastRow="0" w:firstColumn="0" w:lastColumn="1" w:oddVBand="0" w:evenVBand="0" w:oddHBand="0" w:evenHBand="0" w:firstRowFirstColumn="0" w:firstRowLastColumn="0" w:lastRowFirstColumn="0" w:lastRowLastColumn="0"/>
            <w:tcW w:w="4464" w:type="dxa"/>
          </w:tcPr>
          <w:p w:rsidR="000752FB" w:rsidRPr="00E815D3" w:rsidRDefault="000752FB" w:rsidP="00BE4335">
            <w:pPr>
              <w:pStyle w:val="NoSpacing"/>
              <w:rPr>
                <w:b w:val="0"/>
                <w:sz w:val="20"/>
                <w:szCs w:val="20"/>
              </w:rPr>
            </w:pPr>
          </w:p>
        </w:tc>
      </w:tr>
      <w:tr w:rsidR="000752FB" w:rsidRPr="008F6605" w:rsidTr="00BE4335">
        <w:tc>
          <w:tcPr>
            <w:cnfStyle w:val="001000000000" w:firstRow="0" w:lastRow="0" w:firstColumn="1" w:lastColumn="0" w:oddVBand="0" w:evenVBand="0" w:oddHBand="0" w:evenHBand="0" w:firstRowFirstColumn="0" w:firstRowLastColumn="0" w:lastRowFirstColumn="0" w:lastRowLastColumn="0"/>
            <w:tcW w:w="1260" w:type="dxa"/>
          </w:tcPr>
          <w:p w:rsidR="000752FB" w:rsidRPr="00E815D3" w:rsidRDefault="000752FB" w:rsidP="00BE4335">
            <w:pPr>
              <w:pStyle w:val="NoSpacing"/>
              <w:jc w:val="center"/>
              <w:rPr>
                <w:sz w:val="20"/>
                <w:szCs w:val="20"/>
              </w:rPr>
            </w:pPr>
            <w:r w:rsidRPr="00E815D3">
              <w:rPr>
                <w:sz w:val="20"/>
                <w:szCs w:val="20"/>
              </w:rPr>
              <w:t>Week 2:</w:t>
            </w:r>
          </w:p>
          <w:p w:rsidR="000752FB" w:rsidRPr="00E815D3" w:rsidRDefault="005875C2" w:rsidP="005875C2">
            <w:pPr>
              <w:pStyle w:val="NoSpacing"/>
              <w:jc w:val="center"/>
              <w:rPr>
                <w:sz w:val="20"/>
                <w:szCs w:val="20"/>
              </w:rPr>
            </w:pPr>
            <w:r>
              <w:rPr>
                <w:sz w:val="20"/>
                <w:szCs w:val="20"/>
              </w:rPr>
              <w:t>SEPT 13</w:t>
            </w:r>
          </w:p>
        </w:tc>
        <w:tc>
          <w:tcPr>
            <w:cnfStyle w:val="000010000000" w:firstRow="0" w:lastRow="0" w:firstColumn="0" w:lastColumn="0" w:oddVBand="1" w:evenVBand="0" w:oddHBand="0" w:evenHBand="0" w:firstRowFirstColumn="0" w:firstRowLastColumn="0" w:lastRowFirstColumn="0" w:lastRowLastColumn="0"/>
            <w:tcW w:w="4464" w:type="dxa"/>
          </w:tcPr>
          <w:p w:rsidR="000752FB" w:rsidRPr="00E815D3" w:rsidRDefault="005D054B" w:rsidP="00BE4335">
            <w:pPr>
              <w:pStyle w:val="NoSpacing"/>
              <w:rPr>
                <w:sz w:val="20"/>
                <w:szCs w:val="20"/>
              </w:rPr>
            </w:pPr>
            <w:r w:rsidRPr="00E815D3">
              <w:rPr>
                <w:sz w:val="20"/>
                <w:szCs w:val="20"/>
              </w:rPr>
              <w:t xml:space="preserve">Science Safety –overview </w:t>
            </w:r>
          </w:p>
        </w:tc>
        <w:tc>
          <w:tcPr>
            <w:cnfStyle w:val="000100000000" w:firstRow="0" w:lastRow="0" w:firstColumn="0" w:lastColumn="1" w:oddVBand="0" w:evenVBand="0" w:oddHBand="0" w:evenHBand="0" w:firstRowFirstColumn="0" w:firstRowLastColumn="0" w:lastRowFirstColumn="0" w:lastRowLastColumn="0"/>
            <w:tcW w:w="4464" w:type="dxa"/>
          </w:tcPr>
          <w:p w:rsidR="00663E78" w:rsidRPr="00E815D3" w:rsidRDefault="00D80732" w:rsidP="00981B1E">
            <w:pPr>
              <w:pStyle w:val="NoSpacing"/>
              <w:rPr>
                <w:b w:val="0"/>
                <w:sz w:val="20"/>
                <w:szCs w:val="20"/>
              </w:rPr>
            </w:pPr>
            <w:r>
              <w:rPr>
                <w:b w:val="0"/>
                <w:sz w:val="20"/>
                <w:szCs w:val="20"/>
              </w:rPr>
              <w:t xml:space="preserve">Bring </w:t>
            </w:r>
            <w:r w:rsidR="00663E78">
              <w:rPr>
                <w:b w:val="0"/>
                <w:sz w:val="20"/>
                <w:szCs w:val="20"/>
              </w:rPr>
              <w:t>one news article about a science safety mishap</w:t>
            </w:r>
            <w:r w:rsidR="00981B1E">
              <w:rPr>
                <w:b w:val="0"/>
                <w:sz w:val="20"/>
                <w:szCs w:val="20"/>
              </w:rPr>
              <w:t>/accident</w:t>
            </w:r>
            <w:r>
              <w:rPr>
                <w:b w:val="0"/>
                <w:sz w:val="20"/>
                <w:szCs w:val="20"/>
              </w:rPr>
              <w:t xml:space="preserve"> and </w:t>
            </w:r>
            <w:r w:rsidR="00981B1E">
              <w:rPr>
                <w:b w:val="0"/>
                <w:sz w:val="20"/>
                <w:szCs w:val="20"/>
              </w:rPr>
              <w:t>the</w:t>
            </w:r>
            <w:r>
              <w:rPr>
                <w:b w:val="0"/>
                <w:sz w:val="20"/>
                <w:szCs w:val="20"/>
              </w:rPr>
              <w:t xml:space="preserve"> Inquiry Skills Activity </w:t>
            </w:r>
          </w:p>
        </w:tc>
      </w:tr>
      <w:tr w:rsidR="005D054B" w:rsidRPr="008F6605" w:rsidTr="00BE43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rsidR="005D054B" w:rsidRPr="00E815D3" w:rsidRDefault="005D054B" w:rsidP="00BE4335">
            <w:pPr>
              <w:pStyle w:val="NoSpacing"/>
              <w:jc w:val="center"/>
              <w:rPr>
                <w:sz w:val="20"/>
                <w:szCs w:val="20"/>
              </w:rPr>
            </w:pPr>
            <w:r w:rsidRPr="00E815D3">
              <w:rPr>
                <w:sz w:val="20"/>
                <w:szCs w:val="20"/>
              </w:rPr>
              <w:t>Week 3:</w:t>
            </w:r>
          </w:p>
          <w:p w:rsidR="005D054B" w:rsidRPr="00E815D3" w:rsidRDefault="005875C2" w:rsidP="005875C2">
            <w:pPr>
              <w:pStyle w:val="NoSpacing"/>
              <w:jc w:val="center"/>
              <w:rPr>
                <w:sz w:val="20"/>
                <w:szCs w:val="20"/>
              </w:rPr>
            </w:pPr>
            <w:r>
              <w:rPr>
                <w:sz w:val="20"/>
                <w:szCs w:val="20"/>
              </w:rPr>
              <w:t>SEPT 20</w:t>
            </w:r>
          </w:p>
        </w:tc>
        <w:tc>
          <w:tcPr>
            <w:cnfStyle w:val="000010000000" w:firstRow="0" w:lastRow="0" w:firstColumn="0" w:lastColumn="0" w:oddVBand="1" w:evenVBand="0" w:oddHBand="0" w:evenHBand="0" w:firstRowFirstColumn="0" w:firstRowLastColumn="0" w:lastRowFirstColumn="0" w:lastRowLastColumn="0"/>
            <w:tcW w:w="4464" w:type="dxa"/>
          </w:tcPr>
          <w:p w:rsidR="005D054B" w:rsidRPr="00E815D3" w:rsidRDefault="006068B8" w:rsidP="006068B8">
            <w:pPr>
              <w:pStyle w:val="NoSpacing"/>
              <w:rPr>
                <w:sz w:val="20"/>
                <w:szCs w:val="20"/>
              </w:rPr>
            </w:pPr>
            <w:r w:rsidRPr="00E815D3">
              <w:rPr>
                <w:sz w:val="20"/>
                <w:szCs w:val="20"/>
              </w:rPr>
              <w:t xml:space="preserve">Science Safety—Legal and Ethical Issues; Maintenance, Disposal. &amp; Hazardous Materials </w:t>
            </w:r>
          </w:p>
        </w:tc>
        <w:tc>
          <w:tcPr>
            <w:cnfStyle w:val="000100000000" w:firstRow="0" w:lastRow="0" w:firstColumn="0" w:lastColumn="1" w:oddVBand="0" w:evenVBand="0" w:oddHBand="0" w:evenHBand="0" w:firstRowFirstColumn="0" w:firstRowLastColumn="0" w:lastRowFirstColumn="0" w:lastRowLastColumn="0"/>
            <w:tcW w:w="4464" w:type="dxa"/>
          </w:tcPr>
          <w:p w:rsidR="005D054B" w:rsidRPr="00E815D3" w:rsidRDefault="00E815D3" w:rsidP="00D80732">
            <w:pPr>
              <w:pStyle w:val="NoSpacing"/>
              <w:rPr>
                <w:b w:val="0"/>
                <w:sz w:val="20"/>
                <w:szCs w:val="20"/>
              </w:rPr>
            </w:pPr>
            <w:r w:rsidRPr="00E815D3">
              <w:rPr>
                <w:b w:val="0"/>
                <w:sz w:val="20"/>
                <w:szCs w:val="20"/>
              </w:rPr>
              <w:t>Mini Presentations</w:t>
            </w:r>
            <w:r w:rsidR="007E5533">
              <w:rPr>
                <w:b w:val="0"/>
                <w:sz w:val="20"/>
                <w:szCs w:val="20"/>
              </w:rPr>
              <w:t xml:space="preserve"> </w:t>
            </w:r>
          </w:p>
        </w:tc>
      </w:tr>
      <w:tr w:rsidR="00D80732" w:rsidRPr="008F6605" w:rsidTr="00BE4335">
        <w:tc>
          <w:tcPr>
            <w:cnfStyle w:val="001000000000" w:firstRow="0" w:lastRow="0" w:firstColumn="1" w:lastColumn="0" w:oddVBand="0" w:evenVBand="0" w:oddHBand="0" w:evenHBand="0" w:firstRowFirstColumn="0" w:firstRowLastColumn="0" w:lastRowFirstColumn="0" w:lastRowLastColumn="0"/>
            <w:tcW w:w="1260" w:type="dxa"/>
          </w:tcPr>
          <w:p w:rsidR="00D80732" w:rsidRPr="00E815D3" w:rsidRDefault="00D80732" w:rsidP="00BE4335">
            <w:pPr>
              <w:pStyle w:val="NoSpacing"/>
              <w:jc w:val="center"/>
              <w:rPr>
                <w:sz w:val="20"/>
                <w:szCs w:val="20"/>
              </w:rPr>
            </w:pPr>
            <w:r w:rsidRPr="00E815D3">
              <w:rPr>
                <w:sz w:val="20"/>
                <w:szCs w:val="20"/>
              </w:rPr>
              <w:t>Week 4:</w:t>
            </w:r>
          </w:p>
          <w:p w:rsidR="00D80732" w:rsidRPr="00E815D3" w:rsidRDefault="00D80732" w:rsidP="005875C2">
            <w:pPr>
              <w:pStyle w:val="NoSpacing"/>
              <w:jc w:val="center"/>
              <w:rPr>
                <w:sz w:val="20"/>
                <w:szCs w:val="20"/>
              </w:rPr>
            </w:pPr>
            <w:r>
              <w:rPr>
                <w:sz w:val="20"/>
                <w:szCs w:val="20"/>
              </w:rPr>
              <w:t>SEPT 27</w:t>
            </w:r>
          </w:p>
        </w:tc>
        <w:tc>
          <w:tcPr>
            <w:cnfStyle w:val="000010000000" w:firstRow="0" w:lastRow="0" w:firstColumn="0" w:lastColumn="0" w:oddVBand="1" w:evenVBand="0" w:oddHBand="0" w:evenHBand="0" w:firstRowFirstColumn="0" w:firstRowLastColumn="0" w:lastRowFirstColumn="0" w:lastRowLastColumn="0"/>
            <w:tcW w:w="4464" w:type="dxa"/>
          </w:tcPr>
          <w:p w:rsidR="00D80732" w:rsidRDefault="00D80732" w:rsidP="00326B85">
            <w:pPr>
              <w:pStyle w:val="NoSpacing"/>
              <w:rPr>
                <w:sz w:val="20"/>
                <w:szCs w:val="20"/>
              </w:rPr>
            </w:pPr>
            <w:r w:rsidRPr="00E815D3">
              <w:rPr>
                <w:sz w:val="20"/>
                <w:szCs w:val="20"/>
              </w:rPr>
              <w:t xml:space="preserve">Alfred Wegener and the Nature of Science </w:t>
            </w:r>
          </w:p>
          <w:p w:rsidR="00BC7B94" w:rsidRPr="00E815D3" w:rsidRDefault="00BC7B94" w:rsidP="00326B85">
            <w:pPr>
              <w:pStyle w:val="NoSpacing"/>
              <w:rPr>
                <w:sz w:val="20"/>
                <w:szCs w:val="20"/>
              </w:rPr>
            </w:pPr>
          </w:p>
        </w:tc>
        <w:tc>
          <w:tcPr>
            <w:cnfStyle w:val="000100000000" w:firstRow="0" w:lastRow="0" w:firstColumn="0" w:lastColumn="1" w:oddVBand="0" w:evenVBand="0" w:oddHBand="0" w:evenHBand="0" w:firstRowFirstColumn="0" w:firstRowLastColumn="0" w:lastRowFirstColumn="0" w:lastRowLastColumn="0"/>
            <w:tcW w:w="4464" w:type="dxa"/>
          </w:tcPr>
          <w:p w:rsidR="00D80732" w:rsidRDefault="00D80732" w:rsidP="00326B85">
            <w:pPr>
              <w:pStyle w:val="NoSpacing"/>
              <w:rPr>
                <w:b w:val="0"/>
                <w:sz w:val="20"/>
                <w:szCs w:val="20"/>
              </w:rPr>
            </w:pPr>
            <w:r w:rsidRPr="00E815D3">
              <w:rPr>
                <w:b w:val="0"/>
                <w:sz w:val="20"/>
                <w:szCs w:val="20"/>
              </w:rPr>
              <w:t xml:space="preserve">Science Safety Manual Due </w:t>
            </w:r>
          </w:p>
          <w:p w:rsidR="00D80732" w:rsidRPr="00E815D3" w:rsidRDefault="00D80732" w:rsidP="00326B85">
            <w:pPr>
              <w:pStyle w:val="NoSpacing"/>
              <w:rPr>
                <w:b w:val="0"/>
                <w:sz w:val="20"/>
                <w:szCs w:val="20"/>
              </w:rPr>
            </w:pPr>
          </w:p>
        </w:tc>
      </w:tr>
      <w:tr w:rsidR="00D80732" w:rsidRPr="008F6605" w:rsidTr="00BE43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rsidR="00D80732" w:rsidRPr="00E815D3" w:rsidRDefault="00D80732" w:rsidP="00BE4335">
            <w:pPr>
              <w:pStyle w:val="NoSpacing"/>
              <w:jc w:val="center"/>
              <w:rPr>
                <w:sz w:val="20"/>
                <w:szCs w:val="20"/>
              </w:rPr>
            </w:pPr>
            <w:r w:rsidRPr="00E815D3">
              <w:rPr>
                <w:sz w:val="20"/>
                <w:szCs w:val="20"/>
              </w:rPr>
              <w:t>Week 5:</w:t>
            </w:r>
          </w:p>
          <w:p w:rsidR="00D80732" w:rsidRPr="00E815D3" w:rsidRDefault="00D80732" w:rsidP="00BE4335">
            <w:pPr>
              <w:pStyle w:val="NoSpacing"/>
              <w:jc w:val="center"/>
              <w:rPr>
                <w:sz w:val="20"/>
                <w:szCs w:val="20"/>
              </w:rPr>
            </w:pPr>
            <w:r>
              <w:rPr>
                <w:sz w:val="20"/>
                <w:szCs w:val="20"/>
              </w:rPr>
              <w:t>OCT 4</w:t>
            </w:r>
          </w:p>
        </w:tc>
        <w:tc>
          <w:tcPr>
            <w:cnfStyle w:val="000010000000" w:firstRow="0" w:lastRow="0" w:firstColumn="0" w:lastColumn="0" w:oddVBand="1" w:evenVBand="0" w:oddHBand="0" w:evenHBand="0" w:firstRowFirstColumn="0" w:firstRowLastColumn="0" w:lastRowFirstColumn="0" w:lastRowLastColumn="0"/>
            <w:tcW w:w="4464" w:type="dxa"/>
          </w:tcPr>
          <w:p w:rsidR="00D80732" w:rsidRDefault="00D80732" w:rsidP="00326B85">
            <w:pPr>
              <w:pStyle w:val="NoSpacing"/>
              <w:rPr>
                <w:sz w:val="20"/>
                <w:szCs w:val="20"/>
              </w:rPr>
            </w:pPr>
            <w:r>
              <w:rPr>
                <w:sz w:val="20"/>
                <w:szCs w:val="20"/>
              </w:rPr>
              <w:t>History and Nature of Science</w:t>
            </w:r>
          </w:p>
          <w:p w:rsidR="00BC7B94" w:rsidRPr="00E815D3" w:rsidRDefault="00BC7B94" w:rsidP="00326B85">
            <w:pPr>
              <w:pStyle w:val="NoSpacing"/>
              <w:rPr>
                <w:sz w:val="20"/>
                <w:szCs w:val="20"/>
              </w:rPr>
            </w:pPr>
            <w:r>
              <w:rPr>
                <w:sz w:val="20"/>
                <w:szCs w:val="20"/>
              </w:rPr>
              <w:t xml:space="preserve">Selected Inquiry Activity </w:t>
            </w:r>
          </w:p>
        </w:tc>
        <w:tc>
          <w:tcPr>
            <w:cnfStyle w:val="000100000000" w:firstRow="0" w:lastRow="0" w:firstColumn="0" w:lastColumn="1" w:oddVBand="0" w:evenVBand="0" w:oddHBand="0" w:evenHBand="0" w:firstRowFirstColumn="0" w:firstRowLastColumn="0" w:lastRowFirstColumn="0" w:lastRowLastColumn="0"/>
            <w:tcW w:w="4464" w:type="dxa"/>
          </w:tcPr>
          <w:p w:rsidR="00D80732" w:rsidRPr="00E815D3" w:rsidRDefault="00D80732" w:rsidP="00326B85">
            <w:pPr>
              <w:pStyle w:val="NoSpacing"/>
              <w:rPr>
                <w:b w:val="0"/>
                <w:sz w:val="20"/>
                <w:szCs w:val="20"/>
              </w:rPr>
            </w:pPr>
            <w:r>
              <w:rPr>
                <w:b w:val="0"/>
                <w:sz w:val="20"/>
                <w:szCs w:val="20"/>
              </w:rPr>
              <w:t>Selected Readings—History and Nature of Science</w:t>
            </w:r>
          </w:p>
        </w:tc>
      </w:tr>
      <w:tr w:rsidR="00D80732" w:rsidRPr="008F6605" w:rsidTr="00BE4335">
        <w:tc>
          <w:tcPr>
            <w:cnfStyle w:val="001000000000" w:firstRow="0" w:lastRow="0" w:firstColumn="1" w:lastColumn="0" w:oddVBand="0" w:evenVBand="0" w:oddHBand="0" w:evenHBand="0" w:firstRowFirstColumn="0" w:firstRowLastColumn="0" w:lastRowFirstColumn="0" w:lastRowLastColumn="0"/>
            <w:tcW w:w="1260" w:type="dxa"/>
          </w:tcPr>
          <w:p w:rsidR="00D80732" w:rsidRPr="00E815D3" w:rsidRDefault="00D80732" w:rsidP="00BE4335">
            <w:pPr>
              <w:pStyle w:val="NoSpacing"/>
              <w:jc w:val="center"/>
              <w:rPr>
                <w:sz w:val="20"/>
                <w:szCs w:val="20"/>
              </w:rPr>
            </w:pPr>
            <w:r w:rsidRPr="00E815D3">
              <w:rPr>
                <w:sz w:val="20"/>
                <w:szCs w:val="20"/>
              </w:rPr>
              <w:t>Week 6:</w:t>
            </w:r>
          </w:p>
          <w:p w:rsidR="00D80732" w:rsidRPr="00E815D3" w:rsidRDefault="00D80732" w:rsidP="005875C2">
            <w:pPr>
              <w:pStyle w:val="NoSpacing"/>
              <w:jc w:val="center"/>
              <w:rPr>
                <w:sz w:val="20"/>
                <w:szCs w:val="20"/>
              </w:rPr>
            </w:pPr>
            <w:r>
              <w:rPr>
                <w:sz w:val="20"/>
                <w:szCs w:val="20"/>
              </w:rPr>
              <w:t>OCT 11</w:t>
            </w:r>
          </w:p>
        </w:tc>
        <w:tc>
          <w:tcPr>
            <w:cnfStyle w:val="000010000000" w:firstRow="0" w:lastRow="0" w:firstColumn="0" w:lastColumn="0" w:oddVBand="1" w:evenVBand="0" w:oddHBand="0" w:evenHBand="0" w:firstRowFirstColumn="0" w:firstRowLastColumn="0" w:lastRowFirstColumn="0" w:lastRowLastColumn="0"/>
            <w:tcW w:w="4464" w:type="dxa"/>
          </w:tcPr>
          <w:p w:rsidR="00D80732" w:rsidRDefault="00D80732" w:rsidP="00326B85">
            <w:pPr>
              <w:pStyle w:val="NoSpacing"/>
              <w:rPr>
                <w:sz w:val="20"/>
                <w:szCs w:val="20"/>
              </w:rPr>
            </w:pPr>
            <w:r w:rsidRPr="00E815D3">
              <w:rPr>
                <w:sz w:val="20"/>
                <w:szCs w:val="20"/>
              </w:rPr>
              <w:t xml:space="preserve">Methods of Inquiry </w:t>
            </w:r>
          </w:p>
          <w:p w:rsidR="00BC7B94" w:rsidRPr="00E815D3" w:rsidRDefault="00BC7B94" w:rsidP="00326B85">
            <w:pPr>
              <w:pStyle w:val="NoSpacing"/>
              <w:rPr>
                <w:sz w:val="20"/>
                <w:szCs w:val="20"/>
              </w:rPr>
            </w:pPr>
            <w:r>
              <w:rPr>
                <w:sz w:val="20"/>
                <w:szCs w:val="20"/>
              </w:rPr>
              <w:t>Selected Inquiry Activity</w:t>
            </w:r>
          </w:p>
        </w:tc>
        <w:tc>
          <w:tcPr>
            <w:cnfStyle w:val="000100000000" w:firstRow="0" w:lastRow="0" w:firstColumn="0" w:lastColumn="1" w:oddVBand="0" w:evenVBand="0" w:oddHBand="0" w:evenHBand="0" w:firstRowFirstColumn="0" w:firstRowLastColumn="0" w:lastRowFirstColumn="0" w:lastRowLastColumn="0"/>
            <w:tcW w:w="4464" w:type="dxa"/>
          </w:tcPr>
          <w:p w:rsidR="00D80732" w:rsidRPr="00E815D3" w:rsidRDefault="00D80732" w:rsidP="00326B85">
            <w:pPr>
              <w:pStyle w:val="NoSpacing"/>
              <w:rPr>
                <w:b w:val="0"/>
                <w:sz w:val="20"/>
                <w:szCs w:val="20"/>
              </w:rPr>
            </w:pPr>
            <w:r>
              <w:rPr>
                <w:b w:val="0"/>
                <w:sz w:val="20"/>
                <w:szCs w:val="20"/>
              </w:rPr>
              <w:t xml:space="preserve">Selected Readings—Inquiry </w:t>
            </w:r>
          </w:p>
        </w:tc>
      </w:tr>
      <w:tr w:rsidR="00D80732" w:rsidRPr="008F6605" w:rsidTr="00BE43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rsidR="00D80732" w:rsidRPr="00E815D3" w:rsidRDefault="00D80732" w:rsidP="00BE4335">
            <w:pPr>
              <w:pStyle w:val="NoSpacing"/>
              <w:jc w:val="center"/>
              <w:rPr>
                <w:sz w:val="20"/>
                <w:szCs w:val="20"/>
              </w:rPr>
            </w:pPr>
            <w:r w:rsidRPr="00E815D3">
              <w:rPr>
                <w:sz w:val="20"/>
                <w:szCs w:val="20"/>
              </w:rPr>
              <w:t>Week 7:</w:t>
            </w:r>
          </w:p>
          <w:p w:rsidR="00D80732" w:rsidRPr="00E815D3" w:rsidRDefault="00D80732" w:rsidP="00BE4335">
            <w:pPr>
              <w:pStyle w:val="NoSpacing"/>
              <w:jc w:val="center"/>
              <w:rPr>
                <w:sz w:val="20"/>
                <w:szCs w:val="20"/>
              </w:rPr>
            </w:pPr>
            <w:r>
              <w:rPr>
                <w:sz w:val="20"/>
                <w:szCs w:val="20"/>
              </w:rPr>
              <w:t>OCT 18</w:t>
            </w:r>
          </w:p>
        </w:tc>
        <w:tc>
          <w:tcPr>
            <w:cnfStyle w:val="000010000000" w:firstRow="0" w:lastRow="0" w:firstColumn="0" w:lastColumn="0" w:oddVBand="1" w:evenVBand="0" w:oddHBand="0" w:evenHBand="0" w:firstRowFirstColumn="0" w:firstRowLastColumn="0" w:lastRowFirstColumn="0" w:lastRowLastColumn="0"/>
            <w:tcW w:w="4464" w:type="dxa"/>
          </w:tcPr>
          <w:p w:rsidR="00D80732" w:rsidRDefault="00D80732" w:rsidP="00326B85">
            <w:pPr>
              <w:pStyle w:val="NoSpacing"/>
              <w:rPr>
                <w:sz w:val="20"/>
                <w:szCs w:val="20"/>
              </w:rPr>
            </w:pPr>
            <w:r w:rsidRPr="00E815D3">
              <w:rPr>
                <w:sz w:val="20"/>
                <w:szCs w:val="20"/>
              </w:rPr>
              <w:t>Unifying Concepts and Processes</w:t>
            </w:r>
          </w:p>
          <w:p w:rsidR="00BC7B94" w:rsidRPr="00E815D3" w:rsidRDefault="00BC7B94" w:rsidP="00326B85">
            <w:pPr>
              <w:pStyle w:val="NoSpacing"/>
              <w:rPr>
                <w:sz w:val="20"/>
                <w:szCs w:val="20"/>
              </w:rPr>
            </w:pPr>
            <w:r>
              <w:rPr>
                <w:sz w:val="20"/>
                <w:szCs w:val="20"/>
              </w:rPr>
              <w:t>Selected Inquiry Activity</w:t>
            </w:r>
          </w:p>
        </w:tc>
        <w:tc>
          <w:tcPr>
            <w:cnfStyle w:val="000100000000" w:firstRow="0" w:lastRow="0" w:firstColumn="0" w:lastColumn="1" w:oddVBand="0" w:evenVBand="0" w:oddHBand="0" w:evenHBand="0" w:firstRowFirstColumn="0" w:firstRowLastColumn="0" w:lastRowFirstColumn="0" w:lastRowLastColumn="0"/>
            <w:tcW w:w="4464" w:type="dxa"/>
          </w:tcPr>
          <w:p w:rsidR="00D80732" w:rsidRPr="00E815D3" w:rsidRDefault="00D80732" w:rsidP="00326B85">
            <w:pPr>
              <w:pStyle w:val="NoSpacing"/>
              <w:rPr>
                <w:b w:val="0"/>
                <w:sz w:val="20"/>
                <w:szCs w:val="20"/>
              </w:rPr>
            </w:pPr>
            <w:r>
              <w:rPr>
                <w:b w:val="0"/>
                <w:sz w:val="20"/>
                <w:szCs w:val="20"/>
              </w:rPr>
              <w:t xml:space="preserve">Selected Readings—Unifying Concepts and Processes </w:t>
            </w:r>
          </w:p>
        </w:tc>
      </w:tr>
      <w:tr w:rsidR="00D80732" w:rsidRPr="008F6605" w:rsidTr="00BE4335">
        <w:tc>
          <w:tcPr>
            <w:cnfStyle w:val="001000000000" w:firstRow="0" w:lastRow="0" w:firstColumn="1" w:lastColumn="0" w:oddVBand="0" w:evenVBand="0" w:oddHBand="0" w:evenHBand="0" w:firstRowFirstColumn="0" w:firstRowLastColumn="0" w:lastRowFirstColumn="0" w:lastRowLastColumn="0"/>
            <w:tcW w:w="1260" w:type="dxa"/>
          </w:tcPr>
          <w:p w:rsidR="00D80732" w:rsidRPr="00E815D3" w:rsidRDefault="00D80732" w:rsidP="00BE4335">
            <w:pPr>
              <w:pStyle w:val="NoSpacing"/>
              <w:jc w:val="center"/>
              <w:rPr>
                <w:sz w:val="20"/>
                <w:szCs w:val="20"/>
              </w:rPr>
            </w:pPr>
            <w:r w:rsidRPr="00E815D3">
              <w:rPr>
                <w:sz w:val="20"/>
                <w:szCs w:val="20"/>
              </w:rPr>
              <w:t>Week 8:</w:t>
            </w:r>
          </w:p>
          <w:p w:rsidR="00D80732" w:rsidRPr="00E815D3" w:rsidRDefault="00D80732" w:rsidP="00BE4335">
            <w:pPr>
              <w:pStyle w:val="NoSpacing"/>
              <w:jc w:val="center"/>
              <w:rPr>
                <w:sz w:val="20"/>
                <w:szCs w:val="20"/>
              </w:rPr>
            </w:pPr>
            <w:r>
              <w:rPr>
                <w:sz w:val="20"/>
                <w:szCs w:val="20"/>
              </w:rPr>
              <w:t>OCT 25</w:t>
            </w:r>
          </w:p>
        </w:tc>
        <w:tc>
          <w:tcPr>
            <w:cnfStyle w:val="000010000000" w:firstRow="0" w:lastRow="0" w:firstColumn="0" w:lastColumn="0" w:oddVBand="1" w:evenVBand="0" w:oddHBand="0" w:evenHBand="0" w:firstRowFirstColumn="0" w:firstRowLastColumn="0" w:lastRowFirstColumn="0" w:lastRowLastColumn="0"/>
            <w:tcW w:w="4464" w:type="dxa"/>
          </w:tcPr>
          <w:p w:rsidR="00D80732" w:rsidRPr="00E815D3" w:rsidRDefault="00D80732" w:rsidP="00326B85">
            <w:pPr>
              <w:pStyle w:val="NoSpacing"/>
              <w:rPr>
                <w:sz w:val="20"/>
                <w:szCs w:val="20"/>
              </w:rPr>
            </w:pPr>
            <w:r>
              <w:rPr>
                <w:sz w:val="20"/>
                <w:szCs w:val="20"/>
              </w:rPr>
              <w:t xml:space="preserve">Significant Scientific Discovery: Student Topics </w:t>
            </w:r>
          </w:p>
        </w:tc>
        <w:tc>
          <w:tcPr>
            <w:cnfStyle w:val="000100000000" w:firstRow="0" w:lastRow="0" w:firstColumn="0" w:lastColumn="1" w:oddVBand="0" w:evenVBand="0" w:oddHBand="0" w:evenHBand="0" w:firstRowFirstColumn="0" w:firstRowLastColumn="0" w:lastRowFirstColumn="0" w:lastRowLastColumn="0"/>
            <w:tcW w:w="4464" w:type="dxa"/>
          </w:tcPr>
          <w:p w:rsidR="00D80732" w:rsidRPr="00E815D3" w:rsidRDefault="00D80732" w:rsidP="00326B85">
            <w:pPr>
              <w:pStyle w:val="NoSpacing"/>
              <w:rPr>
                <w:b w:val="0"/>
                <w:sz w:val="20"/>
                <w:szCs w:val="20"/>
              </w:rPr>
            </w:pPr>
            <w:r>
              <w:rPr>
                <w:b w:val="0"/>
                <w:sz w:val="20"/>
                <w:szCs w:val="20"/>
              </w:rPr>
              <w:t xml:space="preserve">Presentations </w:t>
            </w:r>
          </w:p>
        </w:tc>
      </w:tr>
      <w:tr w:rsidR="00D80732" w:rsidRPr="008F6605" w:rsidTr="00BE43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rsidR="00D80732" w:rsidRPr="00E815D3" w:rsidRDefault="00D80732" w:rsidP="00BE4335">
            <w:pPr>
              <w:pStyle w:val="NoSpacing"/>
              <w:jc w:val="center"/>
              <w:rPr>
                <w:sz w:val="20"/>
                <w:szCs w:val="20"/>
              </w:rPr>
            </w:pPr>
            <w:r w:rsidRPr="00E815D3">
              <w:rPr>
                <w:sz w:val="20"/>
                <w:szCs w:val="20"/>
              </w:rPr>
              <w:t>Week 9:</w:t>
            </w:r>
          </w:p>
          <w:p w:rsidR="00D80732" w:rsidRPr="00E815D3" w:rsidRDefault="00D80732" w:rsidP="00BE4335">
            <w:pPr>
              <w:pStyle w:val="NoSpacing"/>
              <w:jc w:val="center"/>
              <w:rPr>
                <w:sz w:val="20"/>
                <w:szCs w:val="20"/>
              </w:rPr>
            </w:pPr>
            <w:r>
              <w:rPr>
                <w:sz w:val="20"/>
                <w:szCs w:val="20"/>
              </w:rPr>
              <w:t>NOV 1</w:t>
            </w:r>
          </w:p>
        </w:tc>
        <w:tc>
          <w:tcPr>
            <w:cnfStyle w:val="000010000000" w:firstRow="0" w:lastRow="0" w:firstColumn="0" w:lastColumn="0" w:oddVBand="1" w:evenVBand="0" w:oddHBand="0" w:evenHBand="0" w:firstRowFirstColumn="0" w:firstRowLastColumn="0" w:lastRowFirstColumn="0" w:lastRowLastColumn="0"/>
            <w:tcW w:w="4464" w:type="dxa"/>
          </w:tcPr>
          <w:p w:rsidR="00D80732" w:rsidRPr="00E815D3" w:rsidRDefault="00D80732" w:rsidP="00BE4335">
            <w:pPr>
              <w:pStyle w:val="NoSpacing"/>
              <w:rPr>
                <w:sz w:val="20"/>
                <w:szCs w:val="20"/>
              </w:rPr>
            </w:pPr>
            <w:r>
              <w:rPr>
                <w:sz w:val="20"/>
                <w:szCs w:val="20"/>
              </w:rPr>
              <w:t xml:space="preserve">Significant Scientific Discovery: Student Topics </w:t>
            </w:r>
          </w:p>
        </w:tc>
        <w:tc>
          <w:tcPr>
            <w:cnfStyle w:val="000100000000" w:firstRow="0" w:lastRow="0" w:firstColumn="0" w:lastColumn="1" w:oddVBand="0" w:evenVBand="0" w:oddHBand="0" w:evenHBand="0" w:firstRowFirstColumn="0" w:firstRowLastColumn="0" w:lastRowFirstColumn="0" w:lastRowLastColumn="0"/>
            <w:tcW w:w="4464" w:type="dxa"/>
          </w:tcPr>
          <w:p w:rsidR="00D80732" w:rsidRPr="00E815D3" w:rsidRDefault="00D80732" w:rsidP="00BE4335">
            <w:pPr>
              <w:pStyle w:val="NoSpacing"/>
              <w:rPr>
                <w:b w:val="0"/>
                <w:sz w:val="20"/>
                <w:szCs w:val="20"/>
              </w:rPr>
            </w:pPr>
            <w:r>
              <w:rPr>
                <w:b w:val="0"/>
                <w:sz w:val="20"/>
                <w:szCs w:val="20"/>
              </w:rPr>
              <w:t xml:space="preserve">Presentations </w:t>
            </w:r>
          </w:p>
        </w:tc>
      </w:tr>
      <w:tr w:rsidR="00D80732" w:rsidRPr="008F6605" w:rsidTr="00BE4335">
        <w:tc>
          <w:tcPr>
            <w:cnfStyle w:val="001000000000" w:firstRow="0" w:lastRow="0" w:firstColumn="1" w:lastColumn="0" w:oddVBand="0" w:evenVBand="0" w:oddHBand="0" w:evenHBand="0" w:firstRowFirstColumn="0" w:firstRowLastColumn="0" w:lastRowFirstColumn="0" w:lastRowLastColumn="0"/>
            <w:tcW w:w="1260" w:type="dxa"/>
          </w:tcPr>
          <w:p w:rsidR="00D80732" w:rsidRPr="00E815D3" w:rsidRDefault="00D80732" w:rsidP="00BE4335">
            <w:pPr>
              <w:pStyle w:val="NoSpacing"/>
              <w:jc w:val="center"/>
              <w:rPr>
                <w:sz w:val="20"/>
                <w:szCs w:val="20"/>
              </w:rPr>
            </w:pPr>
            <w:r w:rsidRPr="00E815D3">
              <w:rPr>
                <w:sz w:val="20"/>
                <w:szCs w:val="20"/>
              </w:rPr>
              <w:t>Week 10:</w:t>
            </w:r>
          </w:p>
          <w:p w:rsidR="00D80732" w:rsidRPr="00E815D3" w:rsidRDefault="00D80732" w:rsidP="00BE4335">
            <w:pPr>
              <w:pStyle w:val="NoSpacing"/>
              <w:jc w:val="center"/>
              <w:rPr>
                <w:sz w:val="20"/>
                <w:szCs w:val="20"/>
              </w:rPr>
            </w:pPr>
            <w:r>
              <w:rPr>
                <w:sz w:val="20"/>
                <w:szCs w:val="20"/>
              </w:rPr>
              <w:t>NOV 8</w:t>
            </w:r>
          </w:p>
        </w:tc>
        <w:tc>
          <w:tcPr>
            <w:cnfStyle w:val="000010000000" w:firstRow="0" w:lastRow="0" w:firstColumn="0" w:lastColumn="0" w:oddVBand="1" w:evenVBand="0" w:oddHBand="0" w:evenHBand="0" w:firstRowFirstColumn="0" w:firstRowLastColumn="0" w:lastRowFirstColumn="0" w:lastRowLastColumn="0"/>
            <w:tcW w:w="4464" w:type="dxa"/>
          </w:tcPr>
          <w:p w:rsidR="00D80732" w:rsidRPr="00E815D3" w:rsidRDefault="00D80732" w:rsidP="00BE4335">
            <w:pPr>
              <w:pStyle w:val="NoSpacing"/>
              <w:rPr>
                <w:sz w:val="20"/>
                <w:szCs w:val="20"/>
              </w:rPr>
            </w:pPr>
            <w:r>
              <w:rPr>
                <w:sz w:val="20"/>
                <w:szCs w:val="20"/>
              </w:rPr>
              <w:t>Significant Scientific Discovery: Student Topics</w:t>
            </w:r>
          </w:p>
        </w:tc>
        <w:tc>
          <w:tcPr>
            <w:cnfStyle w:val="000100000000" w:firstRow="0" w:lastRow="0" w:firstColumn="0" w:lastColumn="1" w:oddVBand="0" w:evenVBand="0" w:oddHBand="0" w:evenHBand="0" w:firstRowFirstColumn="0" w:firstRowLastColumn="0" w:lastRowFirstColumn="0" w:lastRowLastColumn="0"/>
            <w:tcW w:w="4464" w:type="dxa"/>
          </w:tcPr>
          <w:p w:rsidR="00D80732" w:rsidRPr="00E815D3" w:rsidRDefault="00D80732" w:rsidP="00BE4335">
            <w:pPr>
              <w:pStyle w:val="NoSpacing"/>
              <w:rPr>
                <w:b w:val="0"/>
                <w:sz w:val="20"/>
                <w:szCs w:val="20"/>
              </w:rPr>
            </w:pPr>
            <w:r>
              <w:rPr>
                <w:b w:val="0"/>
                <w:sz w:val="20"/>
                <w:szCs w:val="20"/>
              </w:rPr>
              <w:t xml:space="preserve">Presentations </w:t>
            </w:r>
          </w:p>
        </w:tc>
      </w:tr>
      <w:tr w:rsidR="00D80732" w:rsidRPr="008F6605" w:rsidTr="00BE43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rsidR="00D80732" w:rsidRPr="00E815D3" w:rsidRDefault="00D80732" w:rsidP="00BE4335">
            <w:pPr>
              <w:pStyle w:val="NoSpacing"/>
              <w:jc w:val="center"/>
              <w:rPr>
                <w:sz w:val="20"/>
                <w:szCs w:val="20"/>
              </w:rPr>
            </w:pPr>
            <w:r w:rsidRPr="00E815D3">
              <w:rPr>
                <w:sz w:val="20"/>
                <w:szCs w:val="20"/>
              </w:rPr>
              <w:t>Week 11:</w:t>
            </w:r>
          </w:p>
          <w:p w:rsidR="00D80732" w:rsidRPr="00E815D3" w:rsidRDefault="00D80732" w:rsidP="00BE4335">
            <w:pPr>
              <w:pStyle w:val="NoSpacing"/>
              <w:jc w:val="center"/>
              <w:rPr>
                <w:sz w:val="20"/>
                <w:szCs w:val="20"/>
              </w:rPr>
            </w:pPr>
            <w:r>
              <w:rPr>
                <w:sz w:val="20"/>
                <w:szCs w:val="20"/>
              </w:rPr>
              <w:t>NOV 15</w:t>
            </w:r>
          </w:p>
        </w:tc>
        <w:tc>
          <w:tcPr>
            <w:cnfStyle w:val="000010000000" w:firstRow="0" w:lastRow="0" w:firstColumn="0" w:lastColumn="0" w:oddVBand="1" w:evenVBand="0" w:oddHBand="0" w:evenHBand="0" w:firstRowFirstColumn="0" w:firstRowLastColumn="0" w:lastRowFirstColumn="0" w:lastRowLastColumn="0"/>
            <w:tcW w:w="4464" w:type="dxa"/>
          </w:tcPr>
          <w:p w:rsidR="00D80732" w:rsidRPr="00E815D3" w:rsidRDefault="00D80732" w:rsidP="00BE4335">
            <w:pPr>
              <w:pStyle w:val="NoSpacing"/>
              <w:rPr>
                <w:sz w:val="20"/>
                <w:szCs w:val="20"/>
              </w:rPr>
            </w:pPr>
            <w:r>
              <w:rPr>
                <w:sz w:val="20"/>
                <w:szCs w:val="20"/>
              </w:rPr>
              <w:t>Significant Scientific Discovery: Student Topics</w:t>
            </w:r>
          </w:p>
        </w:tc>
        <w:tc>
          <w:tcPr>
            <w:cnfStyle w:val="000100000000" w:firstRow="0" w:lastRow="0" w:firstColumn="0" w:lastColumn="1" w:oddVBand="0" w:evenVBand="0" w:oddHBand="0" w:evenHBand="0" w:firstRowFirstColumn="0" w:firstRowLastColumn="0" w:lastRowFirstColumn="0" w:lastRowLastColumn="0"/>
            <w:tcW w:w="4464" w:type="dxa"/>
          </w:tcPr>
          <w:p w:rsidR="00D80732" w:rsidRPr="00E815D3" w:rsidRDefault="00D80732" w:rsidP="00BE4335">
            <w:pPr>
              <w:pStyle w:val="NoSpacing"/>
              <w:rPr>
                <w:b w:val="0"/>
                <w:sz w:val="20"/>
                <w:szCs w:val="20"/>
              </w:rPr>
            </w:pPr>
            <w:r>
              <w:rPr>
                <w:b w:val="0"/>
                <w:sz w:val="20"/>
                <w:szCs w:val="20"/>
              </w:rPr>
              <w:t xml:space="preserve">Presentations </w:t>
            </w:r>
          </w:p>
        </w:tc>
      </w:tr>
      <w:tr w:rsidR="00D80732" w:rsidRPr="008F6605" w:rsidTr="00BE4335">
        <w:tc>
          <w:tcPr>
            <w:cnfStyle w:val="001000000000" w:firstRow="0" w:lastRow="0" w:firstColumn="1" w:lastColumn="0" w:oddVBand="0" w:evenVBand="0" w:oddHBand="0" w:evenHBand="0" w:firstRowFirstColumn="0" w:firstRowLastColumn="0" w:lastRowFirstColumn="0" w:lastRowLastColumn="0"/>
            <w:tcW w:w="1260" w:type="dxa"/>
          </w:tcPr>
          <w:p w:rsidR="00D80732" w:rsidRPr="00E815D3" w:rsidRDefault="00D80732" w:rsidP="00BE4335">
            <w:pPr>
              <w:pStyle w:val="NoSpacing"/>
              <w:jc w:val="center"/>
              <w:rPr>
                <w:sz w:val="20"/>
                <w:szCs w:val="20"/>
              </w:rPr>
            </w:pPr>
            <w:r w:rsidRPr="00E815D3">
              <w:rPr>
                <w:sz w:val="20"/>
                <w:szCs w:val="20"/>
              </w:rPr>
              <w:t>Week 12:</w:t>
            </w:r>
          </w:p>
          <w:p w:rsidR="00D80732" w:rsidRPr="00E815D3" w:rsidRDefault="00D80732" w:rsidP="00BE4335">
            <w:pPr>
              <w:pStyle w:val="NoSpacing"/>
              <w:jc w:val="center"/>
              <w:rPr>
                <w:sz w:val="20"/>
                <w:szCs w:val="20"/>
              </w:rPr>
            </w:pPr>
            <w:r>
              <w:rPr>
                <w:sz w:val="20"/>
                <w:szCs w:val="20"/>
              </w:rPr>
              <w:t>NOV 22</w:t>
            </w:r>
          </w:p>
        </w:tc>
        <w:tc>
          <w:tcPr>
            <w:cnfStyle w:val="000010000000" w:firstRow="0" w:lastRow="0" w:firstColumn="0" w:lastColumn="0" w:oddVBand="1" w:evenVBand="0" w:oddHBand="0" w:evenHBand="0" w:firstRowFirstColumn="0" w:firstRowLastColumn="0" w:lastRowFirstColumn="0" w:lastRowLastColumn="0"/>
            <w:tcW w:w="4464" w:type="dxa"/>
          </w:tcPr>
          <w:p w:rsidR="00D80732" w:rsidRPr="00E815D3" w:rsidRDefault="00D80732" w:rsidP="00BE4335">
            <w:pPr>
              <w:pStyle w:val="NoSpacing"/>
              <w:rPr>
                <w:sz w:val="20"/>
                <w:szCs w:val="20"/>
              </w:rPr>
            </w:pPr>
            <w:r>
              <w:rPr>
                <w:sz w:val="20"/>
                <w:szCs w:val="20"/>
              </w:rPr>
              <w:t>Significant Scientific Discovery: Student Topics</w:t>
            </w:r>
          </w:p>
        </w:tc>
        <w:tc>
          <w:tcPr>
            <w:cnfStyle w:val="000100000000" w:firstRow="0" w:lastRow="0" w:firstColumn="0" w:lastColumn="1" w:oddVBand="0" w:evenVBand="0" w:oddHBand="0" w:evenHBand="0" w:firstRowFirstColumn="0" w:firstRowLastColumn="0" w:lastRowFirstColumn="0" w:lastRowLastColumn="0"/>
            <w:tcW w:w="4464" w:type="dxa"/>
          </w:tcPr>
          <w:p w:rsidR="00D80732" w:rsidRPr="00B53B21" w:rsidRDefault="00D80732" w:rsidP="00BE4335">
            <w:pPr>
              <w:pStyle w:val="NoSpacing"/>
              <w:rPr>
                <w:b w:val="0"/>
                <w:sz w:val="20"/>
                <w:szCs w:val="20"/>
              </w:rPr>
            </w:pPr>
            <w:r>
              <w:rPr>
                <w:b w:val="0"/>
                <w:sz w:val="20"/>
                <w:szCs w:val="20"/>
              </w:rPr>
              <w:t xml:space="preserve">Presentations </w:t>
            </w:r>
          </w:p>
        </w:tc>
      </w:tr>
      <w:tr w:rsidR="00D80732" w:rsidRPr="008F6605" w:rsidTr="00BE43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rsidR="00D80732" w:rsidRPr="00E815D3" w:rsidRDefault="00D80732" w:rsidP="00BE4335">
            <w:pPr>
              <w:pStyle w:val="NoSpacing"/>
              <w:jc w:val="center"/>
              <w:rPr>
                <w:sz w:val="20"/>
                <w:szCs w:val="20"/>
              </w:rPr>
            </w:pPr>
            <w:r w:rsidRPr="00E815D3">
              <w:rPr>
                <w:sz w:val="20"/>
                <w:szCs w:val="20"/>
              </w:rPr>
              <w:t>Week 13:</w:t>
            </w:r>
          </w:p>
          <w:p w:rsidR="00D80732" w:rsidRPr="00E815D3" w:rsidRDefault="00D80732" w:rsidP="00BE4335">
            <w:pPr>
              <w:pStyle w:val="NoSpacing"/>
              <w:jc w:val="center"/>
              <w:rPr>
                <w:sz w:val="20"/>
                <w:szCs w:val="20"/>
              </w:rPr>
            </w:pPr>
            <w:r>
              <w:rPr>
                <w:sz w:val="20"/>
                <w:szCs w:val="20"/>
              </w:rPr>
              <w:t>NOV 29</w:t>
            </w:r>
          </w:p>
        </w:tc>
        <w:tc>
          <w:tcPr>
            <w:cnfStyle w:val="000010000000" w:firstRow="0" w:lastRow="0" w:firstColumn="0" w:lastColumn="0" w:oddVBand="1" w:evenVBand="0" w:oddHBand="0" w:evenHBand="0" w:firstRowFirstColumn="0" w:firstRowLastColumn="0" w:lastRowFirstColumn="0" w:lastRowLastColumn="0"/>
            <w:tcW w:w="4464" w:type="dxa"/>
          </w:tcPr>
          <w:p w:rsidR="00D80732" w:rsidRPr="00E815D3" w:rsidRDefault="00D80732" w:rsidP="00BE4335">
            <w:pPr>
              <w:pStyle w:val="NoSpacing"/>
              <w:rPr>
                <w:sz w:val="20"/>
                <w:szCs w:val="20"/>
              </w:rPr>
            </w:pPr>
            <w:r>
              <w:rPr>
                <w:sz w:val="20"/>
                <w:szCs w:val="20"/>
              </w:rPr>
              <w:t>Significant Scientific Discovery: Student Topics</w:t>
            </w:r>
          </w:p>
        </w:tc>
        <w:tc>
          <w:tcPr>
            <w:cnfStyle w:val="000100000000" w:firstRow="0" w:lastRow="0" w:firstColumn="0" w:lastColumn="1" w:oddVBand="0" w:evenVBand="0" w:oddHBand="0" w:evenHBand="0" w:firstRowFirstColumn="0" w:firstRowLastColumn="0" w:lastRowFirstColumn="0" w:lastRowLastColumn="0"/>
            <w:tcW w:w="4464" w:type="dxa"/>
          </w:tcPr>
          <w:p w:rsidR="00D80732" w:rsidRPr="00E815D3" w:rsidRDefault="00D80732" w:rsidP="00BE4335">
            <w:pPr>
              <w:pStyle w:val="NoSpacing"/>
              <w:rPr>
                <w:b w:val="0"/>
                <w:sz w:val="20"/>
                <w:szCs w:val="20"/>
              </w:rPr>
            </w:pPr>
            <w:r>
              <w:rPr>
                <w:b w:val="0"/>
                <w:sz w:val="20"/>
                <w:szCs w:val="20"/>
              </w:rPr>
              <w:t xml:space="preserve">Presentations </w:t>
            </w:r>
          </w:p>
        </w:tc>
      </w:tr>
      <w:tr w:rsidR="00D80732" w:rsidRPr="008F6605" w:rsidTr="00BE4335">
        <w:tc>
          <w:tcPr>
            <w:cnfStyle w:val="001000000000" w:firstRow="0" w:lastRow="0" w:firstColumn="1" w:lastColumn="0" w:oddVBand="0" w:evenVBand="0" w:oddHBand="0" w:evenHBand="0" w:firstRowFirstColumn="0" w:firstRowLastColumn="0" w:lastRowFirstColumn="0" w:lastRowLastColumn="0"/>
            <w:tcW w:w="1260" w:type="dxa"/>
          </w:tcPr>
          <w:p w:rsidR="00D80732" w:rsidRPr="00E815D3" w:rsidRDefault="00D80732" w:rsidP="00BE4335">
            <w:pPr>
              <w:pStyle w:val="NoSpacing"/>
              <w:jc w:val="center"/>
              <w:rPr>
                <w:sz w:val="20"/>
                <w:szCs w:val="20"/>
              </w:rPr>
            </w:pPr>
            <w:r w:rsidRPr="00E815D3">
              <w:rPr>
                <w:sz w:val="20"/>
                <w:szCs w:val="20"/>
              </w:rPr>
              <w:t>Week 14:</w:t>
            </w:r>
          </w:p>
          <w:p w:rsidR="00D80732" w:rsidRPr="00E815D3" w:rsidRDefault="00D80732" w:rsidP="00BE4335">
            <w:pPr>
              <w:pStyle w:val="NoSpacing"/>
              <w:jc w:val="center"/>
              <w:rPr>
                <w:sz w:val="20"/>
                <w:szCs w:val="20"/>
              </w:rPr>
            </w:pPr>
            <w:r>
              <w:rPr>
                <w:sz w:val="20"/>
                <w:szCs w:val="20"/>
              </w:rPr>
              <w:t>DEC 6</w:t>
            </w:r>
          </w:p>
        </w:tc>
        <w:tc>
          <w:tcPr>
            <w:cnfStyle w:val="000010000000" w:firstRow="0" w:lastRow="0" w:firstColumn="0" w:lastColumn="0" w:oddVBand="1" w:evenVBand="0" w:oddHBand="0" w:evenHBand="0" w:firstRowFirstColumn="0" w:firstRowLastColumn="0" w:lastRowFirstColumn="0" w:lastRowLastColumn="0"/>
            <w:tcW w:w="4464" w:type="dxa"/>
          </w:tcPr>
          <w:p w:rsidR="00D80732" w:rsidRPr="00E815D3" w:rsidRDefault="00D80732" w:rsidP="00BE4335">
            <w:pPr>
              <w:pStyle w:val="NoSpacing"/>
              <w:rPr>
                <w:sz w:val="20"/>
                <w:szCs w:val="20"/>
              </w:rPr>
            </w:pPr>
            <w:r>
              <w:rPr>
                <w:sz w:val="20"/>
                <w:szCs w:val="20"/>
              </w:rPr>
              <w:t>Significant Scientific Discovery: Student Topics</w:t>
            </w:r>
          </w:p>
        </w:tc>
        <w:tc>
          <w:tcPr>
            <w:cnfStyle w:val="000100000000" w:firstRow="0" w:lastRow="0" w:firstColumn="0" w:lastColumn="1" w:oddVBand="0" w:evenVBand="0" w:oddHBand="0" w:evenHBand="0" w:firstRowFirstColumn="0" w:firstRowLastColumn="0" w:lastRowFirstColumn="0" w:lastRowLastColumn="0"/>
            <w:tcW w:w="4464" w:type="dxa"/>
          </w:tcPr>
          <w:p w:rsidR="00D80732" w:rsidRPr="00E815D3" w:rsidRDefault="00D80732" w:rsidP="00BE4335">
            <w:pPr>
              <w:pStyle w:val="NoSpacing"/>
              <w:rPr>
                <w:b w:val="0"/>
                <w:sz w:val="20"/>
                <w:szCs w:val="20"/>
              </w:rPr>
            </w:pPr>
            <w:r>
              <w:rPr>
                <w:b w:val="0"/>
                <w:sz w:val="20"/>
                <w:szCs w:val="20"/>
              </w:rPr>
              <w:t xml:space="preserve">Presentations </w:t>
            </w:r>
          </w:p>
        </w:tc>
      </w:tr>
      <w:tr w:rsidR="00D80732" w:rsidRPr="008F6605" w:rsidTr="00BE4335">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rsidR="00D80732" w:rsidRPr="00E815D3" w:rsidRDefault="00D80732" w:rsidP="00D80732">
            <w:pPr>
              <w:pStyle w:val="NoSpacing"/>
              <w:jc w:val="center"/>
              <w:rPr>
                <w:sz w:val="20"/>
                <w:szCs w:val="20"/>
              </w:rPr>
            </w:pPr>
            <w:r w:rsidRPr="00E815D3">
              <w:rPr>
                <w:sz w:val="20"/>
                <w:szCs w:val="20"/>
              </w:rPr>
              <w:t xml:space="preserve">Week 15: </w:t>
            </w:r>
            <w:r>
              <w:rPr>
                <w:sz w:val="20"/>
                <w:szCs w:val="20"/>
              </w:rPr>
              <w:t>DEC 13</w:t>
            </w:r>
          </w:p>
        </w:tc>
        <w:tc>
          <w:tcPr>
            <w:cnfStyle w:val="000010000000" w:firstRow="0" w:lastRow="0" w:firstColumn="0" w:lastColumn="0" w:oddVBand="1" w:evenVBand="0" w:oddHBand="0" w:evenHBand="0" w:firstRowFirstColumn="0" w:firstRowLastColumn="0" w:lastRowFirstColumn="0" w:lastRowLastColumn="0"/>
            <w:tcW w:w="4464" w:type="dxa"/>
          </w:tcPr>
          <w:p w:rsidR="00D80732" w:rsidRPr="00E815D3" w:rsidRDefault="00D80732" w:rsidP="00BE4335">
            <w:pPr>
              <w:pStyle w:val="NoSpacing"/>
              <w:rPr>
                <w:b w:val="0"/>
                <w:sz w:val="20"/>
                <w:szCs w:val="20"/>
              </w:rPr>
            </w:pPr>
            <w:r>
              <w:rPr>
                <w:b w:val="0"/>
                <w:sz w:val="20"/>
                <w:szCs w:val="20"/>
              </w:rPr>
              <w:t xml:space="preserve">NOS Survey and Post-Test </w:t>
            </w:r>
          </w:p>
        </w:tc>
        <w:tc>
          <w:tcPr>
            <w:cnfStyle w:val="000100000000" w:firstRow="0" w:lastRow="0" w:firstColumn="0" w:lastColumn="1" w:oddVBand="0" w:evenVBand="0" w:oddHBand="0" w:evenHBand="0" w:firstRowFirstColumn="0" w:firstRowLastColumn="0" w:lastRowFirstColumn="0" w:lastRowLastColumn="0"/>
            <w:tcW w:w="4464" w:type="dxa"/>
          </w:tcPr>
          <w:p w:rsidR="00D80732" w:rsidRPr="00E815D3" w:rsidRDefault="00D80732" w:rsidP="00BE4335">
            <w:pPr>
              <w:pStyle w:val="NoSpacing"/>
              <w:rPr>
                <w:sz w:val="20"/>
                <w:szCs w:val="20"/>
              </w:rPr>
            </w:pPr>
            <w:r>
              <w:rPr>
                <w:sz w:val="20"/>
                <w:szCs w:val="20"/>
              </w:rPr>
              <w:t xml:space="preserve">Reflection Paper Due </w:t>
            </w:r>
          </w:p>
        </w:tc>
      </w:tr>
    </w:tbl>
    <w:p w:rsidR="004B75F2" w:rsidRPr="00D710BC" w:rsidRDefault="00E815D3" w:rsidP="00D710BC">
      <w:pPr>
        <w:pStyle w:val="NoSpacing"/>
      </w:pPr>
      <w:r>
        <w:t xml:space="preserve">Note: The syllabus may be modified as needed. </w:t>
      </w:r>
    </w:p>
    <w:sectPr w:rsidR="004B75F2" w:rsidRPr="00D710BC" w:rsidSect="00CF47AF">
      <w:type w:val="continuous"/>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01F" w:rsidRDefault="0071601F">
      <w:r>
        <w:separator/>
      </w:r>
    </w:p>
  </w:endnote>
  <w:endnote w:type="continuationSeparator" w:id="0">
    <w:p w:rsidR="0071601F" w:rsidRDefault="00716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Garamond-Regula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335" w:rsidRDefault="00054AC9" w:rsidP="00625516">
    <w:pPr>
      <w:pStyle w:val="Footer"/>
      <w:framePr w:wrap="around" w:vAnchor="text" w:hAnchor="margin" w:xAlign="right" w:y="1"/>
      <w:rPr>
        <w:rStyle w:val="PageNumber"/>
      </w:rPr>
    </w:pPr>
    <w:r>
      <w:rPr>
        <w:rStyle w:val="PageNumber"/>
      </w:rPr>
      <w:fldChar w:fldCharType="begin"/>
    </w:r>
    <w:r w:rsidR="00BE4335">
      <w:rPr>
        <w:rStyle w:val="PageNumber"/>
      </w:rPr>
      <w:instrText xml:space="preserve">PAGE  </w:instrText>
    </w:r>
    <w:r>
      <w:rPr>
        <w:rStyle w:val="PageNumber"/>
      </w:rPr>
      <w:fldChar w:fldCharType="end"/>
    </w:r>
  </w:p>
  <w:p w:rsidR="00BE4335" w:rsidRDefault="00BE4335" w:rsidP="00AA6B5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335" w:rsidRDefault="00054AC9" w:rsidP="00625516">
    <w:pPr>
      <w:pStyle w:val="Footer"/>
      <w:framePr w:wrap="around" w:vAnchor="text" w:hAnchor="margin" w:xAlign="right" w:y="1"/>
      <w:rPr>
        <w:rStyle w:val="PageNumber"/>
      </w:rPr>
    </w:pPr>
    <w:r>
      <w:rPr>
        <w:rStyle w:val="PageNumber"/>
      </w:rPr>
      <w:fldChar w:fldCharType="begin"/>
    </w:r>
    <w:r w:rsidR="00BE4335">
      <w:rPr>
        <w:rStyle w:val="PageNumber"/>
      </w:rPr>
      <w:instrText xml:space="preserve">PAGE  </w:instrText>
    </w:r>
    <w:r>
      <w:rPr>
        <w:rStyle w:val="PageNumber"/>
      </w:rPr>
      <w:fldChar w:fldCharType="separate"/>
    </w:r>
    <w:r w:rsidR="00BC7B94">
      <w:rPr>
        <w:rStyle w:val="PageNumber"/>
        <w:noProof/>
      </w:rPr>
      <w:t>2</w:t>
    </w:r>
    <w:r>
      <w:rPr>
        <w:rStyle w:val="PageNumber"/>
      </w:rPr>
      <w:fldChar w:fldCharType="end"/>
    </w:r>
  </w:p>
  <w:p w:rsidR="00BE4335" w:rsidRDefault="00BE4335" w:rsidP="00AA6B5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01F" w:rsidRDefault="0071601F">
      <w:r>
        <w:separator/>
      </w:r>
    </w:p>
  </w:footnote>
  <w:footnote w:type="continuationSeparator" w:id="0">
    <w:p w:rsidR="0071601F" w:rsidRDefault="007160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A567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3037C5E"/>
    <w:multiLevelType w:val="hybridMultilevel"/>
    <w:tmpl w:val="D6BC6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1B1A4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8A07AAA"/>
    <w:multiLevelType w:val="hybridMultilevel"/>
    <w:tmpl w:val="509E29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04119A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6E263CC"/>
    <w:multiLevelType w:val="hybridMultilevel"/>
    <w:tmpl w:val="49D26EA4"/>
    <w:lvl w:ilvl="0" w:tplc="0409000F">
      <w:start w:val="1"/>
      <w:numFmt w:val="decimal"/>
      <w:lvlText w:val="%1."/>
      <w:lvlJc w:val="left"/>
      <w:pPr>
        <w:ind w:left="720" w:hanging="360"/>
      </w:pPr>
      <w:rPr>
        <w:rFonts w:hint="default"/>
      </w:rPr>
    </w:lvl>
    <w:lvl w:ilvl="1" w:tplc="13DC336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AC38CB"/>
    <w:multiLevelType w:val="hybridMultilevel"/>
    <w:tmpl w:val="E7C29F8E"/>
    <w:lvl w:ilvl="0" w:tplc="7BFC1A44">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6D077196"/>
    <w:multiLevelType w:val="hybridMultilevel"/>
    <w:tmpl w:val="CB42455E"/>
    <w:lvl w:ilvl="0" w:tplc="7BFC1A44">
      <w:start w:val="1"/>
      <w:numFmt w:val="bullet"/>
      <w:lvlText w:val=""/>
      <w:lvlJc w:val="left"/>
      <w:pPr>
        <w:tabs>
          <w:tab w:val="num" w:pos="1440"/>
        </w:tabs>
        <w:ind w:left="1440" w:hanging="360"/>
      </w:pPr>
      <w:rPr>
        <w:rFonts w:ascii="Wingdings" w:hAnsi="Wingding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731C388B"/>
    <w:multiLevelType w:val="hybridMultilevel"/>
    <w:tmpl w:val="BDE6BDDC"/>
    <w:lvl w:ilvl="0" w:tplc="7BFC1A44">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76184C9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7"/>
  </w:num>
  <w:num w:numId="3">
    <w:abstractNumId w:val="6"/>
  </w:num>
  <w:num w:numId="4">
    <w:abstractNumId w:val="8"/>
  </w:num>
  <w:num w:numId="5">
    <w:abstractNumId w:val="1"/>
  </w:num>
  <w:num w:numId="6">
    <w:abstractNumId w:val="2"/>
  </w:num>
  <w:num w:numId="7">
    <w:abstractNumId w:val="5"/>
  </w:num>
  <w:num w:numId="8">
    <w:abstractNumId w:val="0"/>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A21AD"/>
    <w:rsid w:val="00007822"/>
    <w:rsid w:val="00054AC9"/>
    <w:rsid w:val="000752FB"/>
    <w:rsid w:val="000F73E1"/>
    <w:rsid w:val="00105E41"/>
    <w:rsid w:val="00175EE6"/>
    <w:rsid w:val="00182977"/>
    <w:rsid w:val="00186296"/>
    <w:rsid w:val="00195A28"/>
    <w:rsid w:val="001B1FC2"/>
    <w:rsid w:val="00213B64"/>
    <w:rsid w:val="00234B5C"/>
    <w:rsid w:val="002525C9"/>
    <w:rsid w:val="002A78E5"/>
    <w:rsid w:val="002F19F6"/>
    <w:rsid w:val="00374C76"/>
    <w:rsid w:val="00382535"/>
    <w:rsid w:val="00392401"/>
    <w:rsid w:val="00392E67"/>
    <w:rsid w:val="003C5935"/>
    <w:rsid w:val="0045710D"/>
    <w:rsid w:val="004872E4"/>
    <w:rsid w:val="004B75F2"/>
    <w:rsid w:val="004E16AB"/>
    <w:rsid w:val="004E3C5E"/>
    <w:rsid w:val="004E492E"/>
    <w:rsid w:val="0053527E"/>
    <w:rsid w:val="00540E42"/>
    <w:rsid w:val="005563D0"/>
    <w:rsid w:val="005729C2"/>
    <w:rsid w:val="005875C2"/>
    <w:rsid w:val="005B3C53"/>
    <w:rsid w:val="005C395A"/>
    <w:rsid w:val="005D054B"/>
    <w:rsid w:val="006068B8"/>
    <w:rsid w:val="00621BF4"/>
    <w:rsid w:val="00625516"/>
    <w:rsid w:val="00663E78"/>
    <w:rsid w:val="00695E6C"/>
    <w:rsid w:val="006D6103"/>
    <w:rsid w:val="0071601F"/>
    <w:rsid w:val="00797FA7"/>
    <w:rsid w:val="007D5274"/>
    <w:rsid w:val="007E08DD"/>
    <w:rsid w:val="007E5533"/>
    <w:rsid w:val="008372C6"/>
    <w:rsid w:val="008400A4"/>
    <w:rsid w:val="00863FC5"/>
    <w:rsid w:val="00883B8C"/>
    <w:rsid w:val="008D42CE"/>
    <w:rsid w:val="009110B1"/>
    <w:rsid w:val="009325C1"/>
    <w:rsid w:val="0094422A"/>
    <w:rsid w:val="00981B1E"/>
    <w:rsid w:val="009A6F2A"/>
    <w:rsid w:val="009C4B51"/>
    <w:rsid w:val="009D74AC"/>
    <w:rsid w:val="00A54942"/>
    <w:rsid w:val="00A57E2D"/>
    <w:rsid w:val="00A74597"/>
    <w:rsid w:val="00A7598D"/>
    <w:rsid w:val="00AA21AD"/>
    <w:rsid w:val="00AA6B52"/>
    <w:rsid w:val="00AC520D"/>
    <w:rsid w:val="00B06D29"/>
    <w:rsid w:val="00B43CCF"/>
    <w:rsid w:val="00B53B21"/>
    <w:rsid w:val="00B54766"/>
    <w:rsid w:val="00B71402"/>
    <w:rsid w:val="00BC2A1F"/>
    <w:rsid w:val="00BC7B94"/>
    <w:rsid w:val="00BE4335"/>
    <w:rsid w:val="00C33020"/>
    <w:rsid w:val="00C36E10"/>
    <w:rsid w:val="00C6714F"/>
    <w:rsid w:val="00C86FB3"/>
    <w:rsid w:val="00C96BB7"/>
    <w:rsid w:val="00CD249C"/>
    <w:rsid w:val="00CF47AF"/>
    <w:rsid w:val="00D12F4A"/>
    <w:rsid w:val="00D346B2"/>
    <w:rsid w:val="00D710BC"/>
    <w:rsid w:val="00D80732"/>
    <w:rsid w:val="00E62779"/>
    <w:rsid w:val="00E815D3"/>
    <w:rsid w:val="00EC2BB0"/>
    <w:rsid w:val="00EC3FE8"/>
    <w:rsid w:val="00F31EA9"/>
    <w:rsid w:val="00FF1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47AF"/>
  </w:style>
  <w:style w:type="paragraph" w:styleId="Heading1">
    <w:name w:val="heading 1"/>
    <w:basedOn w:val="Normal"/>
    <w:next w:val="Normal"/>
    <w:link w:val="Heading1Char"/>
    <w:uiPriority w:val="9"/>
    <w:qFormat/>
    <w:rsid w:val="00CF47A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F47A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F47A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F47A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F47A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F47A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F47A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F47A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CF47A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A21AD"/>
    <w:rPr>
      <w:color w:val="0000FF"/>
      <w:u w:val="single"/>
    </w:rPr>
  </w:style>
  <w:style w:type="paragraph" w:styleId="NormalWeb">
    <w:name w:val="Normal (Web)"/>
    <w:basedOn w:val="Normal"/>
    <w:rsid w:val="00CD249C"/>
    <w:pPr>
      <w:spacing w:before="100" w:beforeAutospacing="1" w:after="100" w:afterAutospacing="1"/>
    </w:pPr>
  </w:style>
  <w:style w:type="paragraph" w:styleId="BodyTextIndent">
    <w:name w:val="Body Text Indent"/>
    <w:basedOn w:val="Normal"/>
    <w:rsid w:val="00CD249C"/>
    <w:pPr>
      <w:ind w:left="720"/>
    </w:pPr>
    <w:rPr>
      <w:rFonts w:ascii="Century Gothic" w:hAnsi="Century Gothic" w:cs="Arial"/>
      <w:szCs w:val="28"/>
    </w:rPr>
  </w:style>
  <w:style w:type="paragraph" w:styleId="Footer">
    <w:name w:val="footer"/>
    <w:basedOn w:val="Normal"/>
    <w:rsid w:val="00AA6B52"/>
    <w:pPr>
      <w:tabs>
        <w:tab w:val="center" w:pos="4320"/>
        <w:tab w:val="right" w:pos="8640"/>
      </w:tabs>
    </w:pPr>
  </w:style>
  <w:style w:type="character" w:styleId="PageNumber">
    <w:name w:val="page number"/>
    <w:basedOn w:val="DefaultParagraphFont"/>
    <w:rsid w:val="00AA6B52"/>
  </w:style>
  <w:style w:type="character" w:customStyle="1" w:styleId="Heading1Char">
    <w:name w:val="Heading 1 Char"/>
    <w:basedOn w:val="DefaultParagraphFont"/>
    <w:link w:val="Heading1"/>
    <w:uiPriority w:val="9"/>
    <w:rsid w:val="00CF47A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F47A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F47A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F47A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CF47A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CF47A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CF47A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CF47A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CF47A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CF47AF"/>
    <w:pPr>
      <w:spacing w:line="240" w:lineRule="auto"/>
    </w:pPr>
    <w:rPr>
      <w:b/>
      <w:bCs/>
      <w:color w:val="4F81BD" w:themeColor="accent1"/>
      <w:sz w:val="18"/>
      <w:szCs w:val="18"/>
    </w:rPr>
  </w:style>
  <w:style w:type="paragraph" w:styleId="Title">
    <w:name w:val="Title"/>
    <w:basedOn w:val="Normal"/>
    <w:next w:val="Normal"/>
    <w:link w:val="TitleChar"/>
    <w:uiPriority w:val="10"/>
    <w:qFormat/>
    <w:rsid w:val="00CF47A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F47A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CF47A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F47AF"/>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CF47AF"/>
    <w:rPr>
      <w:b/>
      <w:bCs/>
    </w:rPr>
  </w:style>
  <w:style w:type="character" w:styleId="Emphasis">
    <w:name w:val="Emphasis"/>
    <w:basedOn w:val="DefaultParagraphFont"/>
    <w:uiPriority w:val="20"/>
    <w:qFormat/>
    <w:rsid w:val="00CF47AF"/>
    <w:rPr>
      <w:i/>
      <w:iCs/>
    </w:rPr>
  </w:style>
  <w:style w:type="paragraph" w:styleId="NoSpacing">
    <w:name w:val="No Spacing"/>
    <w:link w:val="NoSpacingChar"/>
    <w:uiPriority w:val="1"/>
    <w:qFormat/>
    <w:rsid w:val="00CF47AF"/>
    <w:pPr>
      <w:spacing w:after="0" w:line="240" w:lineRule="auto"/>
    </w:pPr>
  </w:style>
  <w:style w:type="paragraph" w:styleId="ListParagraph">
    <w:name w:val="List Paragraph"/>
    <w:basedOn w:val="Normal"/>
    <w:uiPriority w:val="34"/>
    <w:qFormat/>
    <w:rsid w:val="00CF47AF"/>
    <w:pPr>
      <w:ind w:left="720"/>
      <w:contextualSpacing/>
    </w:pPr>
  </w:style>
  <w:style w:type="paragraph" w:styleId="Quote">
    <w:name w:val="Quote"/>
    <w:basedOn w:val="Normal"/>
    <w:next w:val="Normal"/>
    <w:link w:val="QuoteChar"/>
    <w:uiPriority w:val="29"/>
    <w:qFormat/>
    <w:rsid w:val="00CF47AF"/>
    <w:rPr>
      <w:i/>
      <w:iCs/>
      <w:color w:val="000000" w:themeColor="text1"/>
    </w:rPr>
  </w:style>
  <w:style w:type="character" w:customStyle="1" w:styleId="QuoteChar">
    <w:name w:val="Quote Char"/>
    <w:basedOn w:val="DefaultParagraphFont"/>
    <w:link w:val="Quote"/>
    <w:uiPriority w:val="29"/>
    <w:rsid w:val="00CF47AF"/>
    <w:rPr>
      <w:i/>
      <w:iCs/>
      <w:color w:val="000000" w:themeColor="text1"/>
    </w:rPr>
  </w:style>
  <w:style w:type="paragraph" w:styleId="IntenseQuote">
    <w:name w:val="Intense Quote"/>
    <w:basedOn w:val="Normal"/>
    <w:next w:val="Normal"/>
    <w:link w:val="IntenseQuoteChar"/>
    <w:uiPriority w:val="30"/>
    <w:qFormat/>
    <w:rsid w:val="00CF47A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F47AF"/>
    <w:rPr>
      <w:b/>
      <w:bCs/>
      <w:i/>
      <w:iCs/>
      <w:color w:val="4F81BD" w:themeColor="accent1"/>
    </w:rPr>
  </w:style>
  <w:style w:type="character" w:styleId="SubtleEmphasis">
    <w:name w:val="Subtle Emphasis"/>
    <w:basedOn w:val="DefaultParagraphFont"/>
    <w:uiPriority w:val="19"/>
    <w:qFormat/>
    <w:rsid w:val="00CF47AF"/>
    <w:rPr>
      <w:i/>
      <w:iCs/>
      <w:color w:val="808080" w:themeColor="text1" w:themeTint="7F"/>
    </w:rPr>
  </w:style>
  <w:style w:type="character" w:styleId="IntenseEmphasis">
    <w:name w:val="Intense Emphasis"/>
    <w:basedOn w:val="DefaultParagraphFont"/>
    <w:uiPriority w:val="21"/>
    <w:qFormat/>
    <w:rsid w:val="00CF47AF"/>
    <w:rPr>
      <w:b/>
      <w:bCs/>
      <w:i/>
      <w:iCs/>
      <w:color w:val="4F81BD" w:themeColor="accent1"/>
    </w:rPr>
  </w:style>
  <w:style w:type="character" w:styleId="SubtleReference">
    <w:name w:val="Subtle Reference"/>
    <w:basedOn w:val="DefaultParagraphFont"/>
    <w:uiPriority w:val="31"/>
    <w:qFormat/>
    <w:rsid w:val="00CF47AF"/>
    <w:rPr>
      <w:smallCaps/>
      <w:color w:val="C0504D" w:themeColor="accent2"/>
      <w:u w:val="single"/>
    </w:rPr>
  </w:style>
  <w:style w:type="character" w:styleId="IntenseReference">
    <w:name w:val="Intense Reference"/>
    <w:basedOn w:val="DefaultParagraphFont"/>
    <w:uiPriority w:val="32"/>
    <w:qFormat/>
    <w:rsid w:val="00CF47AF"/>
    <w:rPr>
      <w:b/>
      <w:bCs/>
      <w:smallCaps/>
      <w:color w:val="C0504D" w:themeColor="accent2"/>
      <w:spacing w:val="5"/>
      <w:u w:val="single"/>
    </w:rPr>
  </w:style>
  <w:style w:type="character" w:styleId="BookTitle">
    <w:name w:val="Book Title"/>
    <w:basedOn w:val="DefaultParagraphFont"/>
    <w:uiPriority w:val="33"/>
    <w:qFormat/>
    <w:rsid w:val="00CF47AF"/>
    <w:rPr>
      <w:b/>
      <w:bCs/>
      <w:smallCaps/>
      <w:spacing w:val="5"/>
    </w:rPr>
  </w:style>
  <w:style w:type="paragraph" w:styleId="TOCHeading">
    <w:name w:val="TOC Heading"/>
    <w:basedOn w:val="Heading1"/>
    <w:next w:val="Normal"/>
    <w:uiPriority w:val="39"/>
    <w:semiHidden/>
    <w:unhideWhenUsed/>
    <w:qFormat/>
    <w:rsid w:val="00CF47AF"/>
    <w:pPr>
      <w:outlineLvl w:val="9"/>
    </w:pPr>
  </w:style>
  <w:style w:type="character" w:customStyle="1" w:styleId="NoSpacingChar">
    <w:name w:val="No Spacing Char"/>
    <w:basedOn w:val="DefaultParagraphFont"/>
    <w:link w:val="NoSpacing"/>
    <w:uiPriority w:val="1"/>
    <w:rsid w:val="00CF47AF"/>
  </w:style>
  <w:style w:type="table" w:styleId="LightList-Accent5">
    <w:name w:val="Light List Accent 5"/>
    <w:basedOn w:val="TableNormal"/>
    <w:uiPriority w:val="61"/>
    <w:rsid w:val="000752FB"/>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thomasjed@ccsu.edu"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356</TotalTime>
  <Pages>3</Pages>
  <Words>1150</Words>
  <Characters>6560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Central Connecticut State University</vt:lpstr>
    </vt:vector>
  </TitlesOfParts>
  <Company>CCSU</Company>
  <LinksUpToDate>false</LinksUpToDate>
  <CharactersWithSpaces>7695</CharactersWithSpaces>
  <SharedDoc>false</SharedDoc>
  <HLinks>
    <vt:vector size="6" baseType="variant">
      <vt:variant>
        <vt:i4>4980842</vt:i4>
      </vt:variant>
      <vt:variant>
        <vt:i4>0</vt:i4>
      </vt:variant>
      <vt:variant>
        <vt:i4>0</vt:i4>
      </vt:variant>
      <vt:variant>
        <vt:i4>5</vt:i4>
      </vt:variant>
      <vt:variant>
        <vt:lpwstr>mailto:thomasjed@ccsu.edu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Central Connecticut State University</dc:title>
  <dc:subject/>
  <dc:creator>adm-johnsonr</dc:creator>
  <cp:keywords/>
  <dc:description/>
  <cp:lastModifiedBy>Jeff Thomas</cp:lastModifiedBy>
  <cp:revision>21</cp:revision>
  <dcterms:created xsi:type="dcterms:W3CDTF">2010-08-06T01:12:00Z</dcterms:created>
  <dcterms:modified xsi:type="dcterms:W3CDTF">2012-05-07T17:43:00Z</dcterms:modified>
</cp:coreProperties>
</file>