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76F" w:rsidRPr="00EB276F" w:rsidRDefault="00EB276F" w:rsidP="00157FCB">
      <w:pPr>
        <w:pStyle w:val="Heading2"/>
        <w:rPr>
          <w:color w:val="auto"/>
          <w:szCs w:val="22"/>
        </w:rPr>
      </w:pPr>
      <w:bookmarkStart w:id="0" w:name="_Toc301270394"/>
      <w:bookmarkStart w:id="1" w:name="_Toc316547634"/>
      <w:r w:rsidRPr="00EB276F">
        <w:rPr>
          <w:color w:val="auto"/>
          <w:szCs w:val="22"/>
        </w:rPr>
        <w:t>Transport of Heavy Metals in the Clark Fork River</w:t>
      </w:r>
    </w:p>
    <w:p w:rsidR="00EB276F" w:rsidRPr="00464C7B" w:rsidRDefault="00EB276F" w:rsidP="00157FCB">
      <w:pPr>
        <w:pStyle w:val="Heading2"/>
        <w:rPr>
          <w:color w:val="auto"/>
          <w:sz w:val="24"/>
          <w:szCs w:val="22"/>
        </w:rPr>
      </w:pPr>
      <w:r w:rsidRPr="00464C7B">
        <w:rPr>
          <w:noProof/>
          <w:color w:val="auto"/>
          <w:sz w:val="24"/>
          <w:szCs w:val="22"/>
        </w:rPr>
        <w:drawing>
          <wp:anchor distT="0" distB="0" distL="114300" distR="114300" simplePos="0" relativeHeight="251650560" behindDoc="0" locked="0" layoutInCell="1" allowOverlap="1">
            <wp:simplePos x="0" y="0"/>
            <wp:positionH relativeFrom="column">
              <wp:posOffset>3649980</wp:posOffset>
            </wp:positionH>
            <wp:positionV relativeFrom="paragraph">
              <wp:posOffset>187325</wp:posOffset>
            </wp:positionV>
            <wp:extent cx="2752725" cy="2984500"/>
            <wp:effectExtent l="38100" t="19050" r="28575" b="25400"/>
            <wp:wrapSquare wrapText="bothSides"/>
            <wp:docPr id="868" name="Picture 0" descr="cfbasinmap no rea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basinmap no reaches.jpg"/>
                    <pic:cNvPicPr/>
                  </pic:nvPicPr>
                  <pic:blipFill>
                    <a:blip r:embed="rId8" cstate="print"/>
                    <a:srcRect t="4801" r="1361" b="4956"/>
                    <a:stretch>
                      <a:fillRect/>
                    </a:stretch>
                  </pic:blipFill>
                  <pic:spPr>
                    <a:xfrm>
                      <a:off x="0" y="0"/>
                      <a:ext cx="2752725" cy="2984500"/>
                    </a:xfrm>
                    <a:prstGeom prst="rect">
                      <a:avLst/>
                    </a:prstGeom>
                    <a:ln w="22225">
                      <a:solidFill>
                        <a:schemeClr val="accent1"/>
                      </a:solidFill>
                    </a:ln>
                  </pic:spPr>
                </pic:pic>
              </a:graphicData>
            </a:graphic>
          </wp:anchor>
        </w:drawing>
      </w:r>
      <w:r w:rsidRPr="00464C7B">
        <w:rPr>
          <w:color w:val="auto"/>
          <w:sz w:val="24"/>
          <w:szCs w:val="22"/>
        </w:rPr>
        <w:t>Kathleen Harper</w:t>
      </w:r>
      <w:r w:rsidR="003F669D" w:rsidRPr="00464C7B">
        <w:rPr>
          <w:color w:val="auto"/>
          <w:sz w:val="24"/>
          <w:szCs w:val="22"/>
        </w:rPr>
        <w:t>, University of Montana Geosciences</w:t>
      </w:r>
    </w:p>
    <w:p w:rsidR="00EB276F" w:rsidRPr="00EB276F" w:rsidRDefault="00EB276F" w:rsidP="00EB276F">
      <w:pPr>
        <w:rPr>
          <w:sz w:val="28"/>
          <w:szCs w:val="28"/>
        </w:rPr>
      </w:pPr>
    </w:p>
    <w:p w:rsidR="00157FCB" w:rsidRPr="00EB276F" w:rsidRDefault="00157FCB" w:rsidP="00157FCB">
      <w:pPr>
        <w:pStyle w:val="Heading2"/>
        <w:rPr>
          <w:color w:val="auto"/>
          <w:sz w:val="32"/>
          <w:szCs w:val="28"/>
        </w:rPr>
      </w:pPr>
      <w:r w:rsidRPr="00EB276F">
        <w:rPr>
          <w:color w:val="auto"/>
          <w:sz w:val="32"/>
          <w:szCs w:val="28"/>
        </w:rPr>
        <w:t xml:space="preserve">Activity </w:t>
      </w:r>
      <w:bookmarkEnd w:id="0"/>
      <w:r w:rsidR="00FD1045" w:rsidRPr="00EB276F">
        <w:rPr>
          <w:color w:val="auto"/>
          <w:sz w:val="32"/>
          <w:szCs w:val="28"/>
        </w:rPr>
        <w:t>A</w:t>
      </w:r>
      <w:r w:rsidR="00865B55" w:rsidRPr="00EB276F">
        <w:rPr>
          <w:color w:val="auto"/>
          <w:sz w:val="32"/>
          <w:szCs w:val="28"/>
        </w:rPr>
        <w:t>. Meander Migration: A Practical A</w:t>
      </w:r>
      <w:r w:rsidRPr="00EB276F">
        <w:rPr>
          <w:color w:val="auto"/>
          <w:sz w:val="32"/>
          <w:szCs w:val="28"/>
        </w:rPr>
        <w:t>pplication</w:t>
      </w:r>
      <w:bookmarkEnd w:id="1"/>
    </w:p>
    <w:p w:rsidR="00157FCB" w:rsidRPr="007336DB" w:rsidRDefault="00157FCB" w:rsidP="00157FCB"/>
    <w:p w:rsidR="00157FCB" w:rsidRPr="007F578F" w:rsidRDefault="00157FCB" w:rsidP="00157FCB">
      <w:pPr>
        <w:rPr>
          <w:i/>
          <w:sz w:val="28"/>
        </w:rPr>
      </w:pPr>
      <w:r>
        <w:rPr>
          <w:i/>
          <w:sz w:val="28"/>
        </w:rPr>
        <w:t>Introduction to the problem</w:t>
      </w:r>
    </w:p>
    <w:p w:rsidR="00344236" w:rsidRDefault="00157FCB" w:rsidP="00157FCB">
      <w:pPr>
        <w:ind w:firstLine="720"/>
        <w:rPr>
          <w:sz w:val="20"/>
          <w:szCs w:val="20"/>
        </w:rPr>
      </w:pPr>
      <w:r w:rsidRPr="003270C9">
        <w:rPr>
          <w:sz w:val="20"/>
          <w:szCs w:val="20"/>
        </w:rPr>
        <w:t xml:space="preserve">The </w:t>
      </w:r>
      <w:r>
        <w:rPr>
          <w:sz w:val="20"/>
          <w:szCs w:val="20"/>
        </w:rPr>
        <w:t>area around the headwaters of the Clark Fork River has</w:t>
      </w:r>
      <w:r w:rsidRPr="003270C9">
        <w:rPr>
          <w:sz w:val="20"/>
          <w:szCs w:val="20"/>
        </w:rPr>
        <w:t xml:space="preserve"> been the site of a long history of intensive mining activity. In the late 1800’s, gold and silver were mined in the Butte area, mostly in placer and small scale underground mining operations. The scale of mining in the Butte area expanded enormously in the early part of the 20</w:t>
      </w:r>
      <w:r w:rsidRPr="003270C9">
        <w:rPr>
          <w:sz w:val="20"/>
          <w:szCs w:val="20"/>
          <w:vertAlign w:val="superscript"/>
        </w:rPr>
        <w:t>th</w:t>
      </w:r>
      <w:r w:rsidRPr="003270C9">
        <w:rPr>
          <w:sz w:val="20"/>
          <w:szCs w:val="20"/>
        </w:rPr>
        <w:t xml:space="preserve"> Century, during which time the metals contained in the contact metamorphic zone around the Boulder Batholith beneath and near the city of Butte were extracted. Ores containing </w:t>
      </w:r>
      <w:r>
        <w:rPr>
          <w:sz w:val="20"/>
          <w:szCs w:val="20"/>
        </w:rPr>
        <w:t xml:space="preserve">abundant </w:t>
      </w:r>
      <w:r w:rsidRPr="003270C9">
        <w:rPr>
          <w:sz w:val="20"/>
          <w:szCs w:val="20"/>
        </w:rPr>
        <w:t>copper (critical for copper wires for the expansion of electrical networks in the U.S.), lead, silver, gold, and molybdenum, zinc, and manganese were removed via extensive underground mine systems including over 10,000 miles of tunnels down to the</w:t>
      </w:r>
      <w:r>
        <w:rPr>
          <w:sz w:val="20"/>
          <w:szCs w:val="20"/>
        </w:rPr>
        <w:t xml:space="preserve"> depth</w:t>
      </w:r>
      <w:r w:rsidRPr="003270C9">
        <w:rPr>
          <w:sz w:val="20"/>
          <w:szCs w:val="20"/>
        </w:rPr>
        <w:t xml:space="preserve"> of a mile underground! </w:t>
      </w:r>
      <w:r>
        <w:br/>
      </w:r>
    </w:p>
    <w:p w:rsidR="00157FCB" w:rsidRDefault="00344236" w:rsidP="00157FCB">
      <w:pPr>
        <w:ind w:firstLine="720"/>
        <w:rPr>
          <w:sz w:val="20"/>
          <w:szCs w:val="20"/>
        </w:rPr>
      </w:pPr>
      <w:r>
        <w:rPr>
          <w:noProof/>
          <w:sz w:val="20"/>
          <w:szCs w:val="20"/>
        </w:rPr>
        <w:drawing>
          <wp:anchor distT="0" distB="0" distL="114300" distR="114300" simplePos="0" relativeHeight="251652608" behindDoc="0" locked="0" layoutInCell="1" allowOverlap="1">
            <wp:simplePos x="0" y="0"/>
            <wp:positionH relativeFrom="column">
              <wp:posOffset>0</wp:posOffset>
            </wp:positionH>
            <wp:positionV relativeFrom="paragraph">
              <wp:posOffset>116840</wp:posOffset>
            </wp:positionV>
            <wp:extent cx="2781300" cy="2705100"/>
            <wp:effectExtent l="19050" t="0" r="0" b="0"/>
            <wp:wrapSquare wrapText="bothSides"/>
            <wp:docPr id="870" name="Picture 3" descr="butte with smelter 1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te with smelter 1910.jpg"/>
                    <pic:cNvPicPr/>
                  </pic:nvPicPr>
                  <pic:blipFill>
                    <a:blip r:embed="rId9" cstate="print">
                      <a:lum bright="20000"/>
                    </a:blip>
                    <a:stretch>
                      <a:fillRect/>
                    </a:stretch>
                  </pic:blipFill>
                  <pic:spPr>
                    <a:xfrm>
                      <a:off x="0" y="0"/>
                      <a:ext cx="2781300" cy="2705100"/>
                    </a:xfrm>
                    <a:prstGeom prst="rect">
                      <a:avLst/>
                    </a:prstGeom>
                  </pic:spPr>
                </pic:pic>
              </a:graphicData>
            </a:graphic>
          </wp:anchor>
        </w:drawing>
      </w:r>
      <w:r>
        <w:rPr>
          <w:sz w:val="20"/>
          <w:szCs w:val="20"/>
        </w:rPr>
        <w:t>M</w:t>
      </w:r>
      <w:r w:rsidR="00157FCB" w:rsidRPr="003270C9">
        <w:rPr>
          <w:sz w:val="20"/>
          <w:szCs w:val="20"/>
        </w:rPr>
        <w:t xml:space="preserve">etals were </w:t>
      </w:r>
      <w:r w:rsidR="00157FCB">
        <w:rPr>
          <w:sz w:val="20"/>
          <w:szCs w:val="20"/>
        </w:rPr>
        <w:t>separated</w:t>
      </w:r>
      <w:r w:rsidR="00157FCB" w:rsidRPr="003270C9">
        <w:rPr>
          <w:sz w:val="20"/>
          <w:szCs w:val="20"/>
        </w:rPr>
        <w:t xml:space="preserve"> from the ore </w:t>
      </w:r>
      <w:r w:rsidR="00157FCB">
        <w:rPr>
          <w:sz w:val="20"/>
          <w:szCs w:val="20"/>
        </w:rPr>
        <w:t>by smelting, a process that use</w:t>
      </w:r>
      <w:r w:rsidR="00157FCB" w:rsidRPr="003270C9">
        <w:rPr>
          <w:sz w:val="20"/>
          <w:szCs w:val="20"/>
        </w:rPr>
        <w:t xml:space="preserve"> heat and chemical</w:t>
      </w:r>
      <w:r w:rsidR="00157FCB">
        <w:rPr>
          <w:sz w:val="20"/>
          <w:szCs w:val="20"/>
        </w:rPr>
        <w:t xml:space="preserve"> reactions</w:t>
      </w:r>
      <w:r w:rsidR="00157FCB" w:rsidRPr="003270C9">
        <w:rPr>
          <w:sz w:val="20"/>
          <w:szCs w:val="20"/>
        </w:rPr>
        <w:t>. Smelting was originally done in Butte, how</w:t>
      </w:r>
      <w:r>
        <w:rPr>
          <w:sz w:val="20"/>
          <w:szCs w:val="20"/>
        </w:rPr>
        <w:t>ever, the intense pollution produced in</w:t>
      </w:r>
      <w:r w:rsidR="00157FCB" w:rsidRPr="003270C9">
        <w:rPr>
          <w:sz w:val="20"/>
          <w:szCs w:val="20"/>
        </w:rPr>
        <w:t xml:space="preserve"> this process, </w:t>
      </w:r>
      <w:r>
        <w:rPr>
          <w:sz w:val="20"/>
          <w:szCs w:val="20"/>
        </w:rPr>
        <w:t xml:space="preserve">including emission of large quantities of arsenic and </w:t>
      </w:r>
      <w:r w:rsidR="00157FCB" w:rsidRPr="003270C9">
        <w:rPr>
          <w:sz w:val="20"/>
          <w:szCs w:val="20"/>
        </w:rPr>
        <w:t>acidic sulfur fumes, was causing extensive illness and death among residents</w:t>
      </w:r>
      <w:r>
        <w:rPr>
          <w:sz w:val="20"/>
          <w:szCs w:val="20"/>
        </w:rPr>
        <w:t xml:space="preserve"> of the city</w:t>
      </w:r>
      <w:r w:rsidR="00157FCB" w:rsidRPr="003270C9">
        <w:rPr>
          <w:sz w:val="20"/>
          <w:szCs w:val="20"/>
        </w:rPr>
        <w:t>, particularly during wintertime inversions.</w:t>
      </w:r>
      <w:r w:rsidR="00157FCB">
        <w:rPr>
          <w:sz w:val="20"/>
          <w:szCs w:val="20"/>
        </w:rPr>
        <w:t xml:space="preserve"> Additional smelters were constructed in Anaconda, </w:t>
      </w:r>
      <w:r w:rsidR="00157FCB" w:rsidRPr="003270C9">
        <w:rPr>
          <w:sz w:val="20"/>
          <w:szCs w:val="20"/>
        </w:rPr>
        <w:t xml:space="preserve">both to move the toxic output from the smelter away from uptown </w:t>
      </w:r>
      <w:r w:rsidR="00157FCB">
        <w:rPr>
          <w:sz w:val="20"/>
          <w:szCs w:val="20"/>
        </w:rPr>
        <w:t>Butte, where the tycoons of</w:t>
      </w:r>
      <w:r w:rsidR="00157FCB" w:rsidRPr="003270C9">
        <w:rPr>
          <w:sz w:val="20"/>
          <w:szCs w:val="20"/>
        </w:rPr>
        <w:t xml:space="preserve"> Anaconda Mining Company lived, and because there was more water available in Anaconda for the smelting process. The Anaconda smelter </w:t>
      </w:r>
      <w:r w:rsidR="00157FCB">
        <w:rPr>
          <w:sz w:val="20"/>
          <w:szCs w:val="20"/>
        </w:rPr>
        <w:t>was the last to cease</w:t>
      </w:r>
      <w:r w:rsidR="00157FCB" w:rsidRPr="003270C9">
        <w:rPr>
          <w:sz w:val="20"/>
          <w:szCs w:val="20"/>
        </w:rPr>
        <w:t xml:space="preserve"> operation</w:t>
      </w:r>
      <w:r w:rsidR="00157FCB">
        <w:rPr>
          <w:sz w:val="20"/>
          <w:szCs w:val="20"/>
        </w:rPr>
        <w:t>s</w:t>
      </w:r>
      <w:r w:rsidR="00157FCB" w:rsidRPr="003270C9">
        <w:rPr>
          <w:sz w:val="20"/>
          <w:szCs w:val="20"/>
        </w:rPr>
        <w:t xml:space="preserve"> </w:t>
      </w:r>
      <w:r w:rsidR="00157FCB">
        <w:rPr>
          <w:sz w:val="20"/>
          <w:szCs w:val="20"/>
        </w:rPr>
        <w:t xml:space="preserve">-- </w:t>
      </w:r>
      <w:r w:rsidR="00157FCB" w:rsidRPr="003270C9">
        <w:rPr>
          <w:sz w:val="20"/>
          <w:szCs w:val="20"/>
        </w:rPr>
        <w:t>in the 1970’s. Output of toxic</w:t>
      </w:r>
      <w:r w:rsidR="00157FCB">
        <w:rPr>
          <w:sz w:val="20"/>
          <w:szCs w:val="20"/>
        </w:rPr>
        <w:t xml:space="preserve"> material </w:t>
      </w:r>
      <w:r w:rsidR="00157FCB" w:rsidRPr="003270C9">
        <w:rPr>
          <w:sz w:val="20"/>
          <w:szCs w:val="20"/>
        </w:rPr>
        <w:t>from the Anaconda smelter caused the death of hundreds of livestock in the Deer Lodge Valley and</w:t>
      </w:r>
      <w:r w:rsidR="00157FCB">
        <w:rPr>
          <w:sz w:val="20"/>
          <w:szCs w:val="20"/>
        </w:rPr>
        <w:t xml:space="preserve"> killed large areas of</w:t>
      </w:r>
      <w:r w:rsidR="00157FCB" w:rsidRPr="003270C9">
        <w:rPr>
          <w:sz w:val="20"/>
          <w:szCs w:val="20"/>
        </w:rPr>
        <w:t xml:space="preserve"> vegetation</w:t>
      </w:r>
      <w:r w:rsidR="00157FCB">
        <w:rPr>
          <w:sz w:val="20"/>
          <w:szCs w:val="20"/>
        </w:rPr>
        <w:t>. L</w:t>
      </w:r>
      <w:r w:rsidR="00157FCB" w:rsidRPr="003270C9">
        <w:rPr>
          <w:sz w:val="20"/>
          <w:szCs w:val="20"/>
        </w:rPr>
        <w:t xml:space="preserve">ocal ranchers were unable to sell their hay because of the potentially toxic levels of arsenic it contained. </w:t>
      </w:r>
      <w:r w:rsidR="00157FCB">
        <w:rPr>
          <w:sz w:val="20"/>
          <w:szCs w:val="20"/>
        </w:rPr>
        <w:t>Waste material from processing of the ore,</w:t>
      </w:r>
      <w:r w:rsidR="00157FCB">
        <w:rPr>
          <w:i/>
          <w:sz w:val="20"/>
        </w:rPr>
        <w:t xml:space="preserve"> </w:t>
      </w:r>
      <w:r w:rsidR="00157FCB">
        <w:rPr>
          <w:sz w:val="20"/>
          <w:szCs w:val="20"/>
        </w:rPr>
        <w:t>called tailings, was</w:t>
      </w:r>
      <w:r w:rsidR="00157FCB" w:rsidRPr="003270C9">
        <w:rPr>
          <w:sz w:val="20"/>
          <w:szCs w:val="20"/>
        </w:rPr>
        <w:t xml:space="preserve"> discarded in piles both around the mines in Butte and </w:t>
      </w:r>
      <w:r w:rsidR="00157FCB">
        <w:rPr>
          <w:sz w:val="20"/>
          <w:szCs w:val="20"/>
        </w:rPr>
        <w:t xml:space="preserve">near </w:t>
      </w:r>
      <w:r w:rsidR="00157FCB" w:rsidRPr="003270C9">
        <w:rPr>
          <w:sz w:val="20"/>
          <w:szCs w:val="20"/>
        </w:rPr>
        <w:t>the smelter sites in Butte and Anaconda.</w:t>
      </w:r>
    </w:p>
    <w:p w:rsidR="00344236" w:rsidRDefault="00344236" w:rsidP="00157FCB">
      <w:pPr>
        <w:ind w:left="720" w:right="540"/>
        <w:rPr>
          <w:i/>
          <w:sz w:val="16"/>
        </w:rPr>
      </w:pPr>
    </w:p>
    <w:p w:rsidR="00344236" w:rsidRDefault="00344236" w:rsidP="00344236">
      <w:pPr>
        <w:ind w:right="540"/>
        <w:rPr>
          <w:i/>
          <w:sz w:val="18"/>
          <w:szCs w:val="20"/>
        </w:rPr>
      </w:pPr>
      <w:r>
        <w:rPr>
          <w:i/>
          <w:sz w:val="18"/>
        </w:rPr>
        <w:t xml:space="preserve">Photo. </w:t>
      </w:r>
      <w:r w:rsidR="00157FCB" w:rsidRPr="00344236">
        <w:rPr>
          <w:i/>
          <w:sz w:val="18"/>
        </w:rPr>
        <w:t xml:space="preserve">Butte, Montana,  circa 1909. Note the mine tailings and smelter smokestacks. </w:t>
      </w:r>
      <w:r>
        <w:rPr>
          <w:i/>
          <w:sz w:val="18"/>
          <w:szCs w:val="20"/>
        </w:rPr>
        <w:t xml:space="preserve"> </w:t>
      </w:r>
    </w:p>
    <w:p w:rsidR="00344236" w:rsidRDefault="00344236" w:rsidP="00344236">
      <w:pPr>
        <w:ind w:right="540"/>
        <w:rPr>
          <w:i/>
          <w:sz w:val="18"/>
          <w:szCs w:val="20"/>
        </w:rPr>
      </w:pPr>
    </w:p>
    <w:p w:rsidR="00344236" w:rsidRPr="00344236" w:rsidRDefault="00344236" w:rsidP="00344236">
      <w:pPr>
        <w:ind w:right="540"/>
        <w:rPr>
          <w:i/>
          <w:sz w:val="18"/>
          <w:szCs w:val="20"/>
        </w:rPr>
      </w:pPr>
      <w:r w:rsidRPr="003270C9">
        <w:rPr>
          <w:sz w:val="20"/>
          <w:szCs w:val="20"/>
        </w:rPr>
        <w:t>In June, 1908, the Clark Fork River experienced the largest flood on record. The flood mobilized large volumes of mine tailings from the upper Clark Fork watershed and carried these down the river</w:t>
      </w:r>
      <w:r>
        <w:rPr>
          <w:sz w:val="20"/>
          <w:szCs w:val="20"/>
        </w:rPr>
        <w:t>. Mine tailings were transported and deposited by the floodwaters on the entire active floodplain of the river between Butte and Anaconda and the first major obstruction to sediment transport downstream, which was the newly constructed dam at the confluence of the Blackfoot and Clark Fork Rivers near Milltown . Areas called “slickens” in the Deer Lodge Valley consist of areas of tailings which are barren of vegetation and are particularly slick when wet</w:t>
      </w:r>
      <w:r w:rsidRPr="00C45D3E">
        <w:rPr>
          <w:sz w:val="20"/>
          <w:szCs w:val="20"/>
        </w:rPr>
        <w:t xml:space="preserve">. The contaminated sediments contain high concentrations of copper, arsenic, lead, and other heavy metals. </w:t>
      </w:r>
    </w:p>
    <w:p w:rsidR="0021557E" w:rsidRDefault="0021557E" w:rsidP="0021557E">
      <w:pPr>
        <w:ind w:firstLine="720"/>
        <w:rPr>
          <w:sz w:val="20"/>
          <w:szCs w:val="20"/>
        </w:rPr>
      </w:pPr>
      <w:r w:rsidRPr="00C45D3E">
        <w:rPr>
          <w:sz w:val="20"/>
          <w:szCs w:val="20"/>
        </w:rPr>
        <w:t>The addition of new contaminated sediment to the Clark Fork River has been stopped by various remediation actions</w:t>
      </w:r>
      <w:r>
        <w:rPr>
          <w:sz w:val="20"/>
          <w:szCs w:val="20"/>
        </w:rPr>
        <w:t xml:space="preserve"> taken by the Environmental Protection Agency (EPA)</w:t>
      </w:r>
      <w:r w:rsidRPr="00C45D3E">
        <w:rPr>
          <w:sz w:val="20"/>
          <w:szCs w:val="20"/>
        </w:rPr>
        <w:t xml:space="preserve"> as part of an immense Superfund cleanup involving a number of contaminated </w:t>
      </w:r>
      <w:r>
        <w:rPr>
          <w:sz w:val="20"/>
          <w:szCs w:val="20"/>
        </w:rPr>
        <w:t xml:space="preserve">locations within </w:t>
      </w:r>
      <w:r w:rsidRPr="00C45D3E">
        <w:rPr>
          <w:sz w:val="20"/>
          <w:szCs w:val="20"/>
        </w:rPr>
        <w:t xml:space="preserve">the Clark Fork River watershed including Anaconda, Butte, and Opportunity Ponds near Warm Springs (a complex of settling ponds </w:t>
      </w:r>
      <w:r>
        <w:rPr>
          <w:sz w:val="20"/>
          <w:szCs w:val="20"/>
        </w:rPr>
        <w:t xml:space="preserve">originally </w:t>
      </w:r>
      <w:r w:rsidRPr="00C45D3E">
        <w:rPr>
          <w:sz w:val="20"/>
          <w:szCs w:val="20"/>
        </w:rPr>
        <w:t>designed to store contaminated sediments</w:t>
      </w:r>
      <w:r>
        <w:rPr>
          <w:sz w:val="20"/>
          <w:szCs w:val="20"/>
        </w:rPr>
        <w:t xml:space="preserve"> produced as a by-product </w:t>
      </w:r>
      <w:r>
        <w:rPr>
          <w:sz w:val="20"/>
          <w:szCs w:val="20"/>
        </w:rPr>
        <w:lastRenderedPageBreak/>
        <w:t>of smelting</w:t>
      </w:r>
      <w:r w:rsidRPr="00C45D3E">
        <w:rPr>
          <w:sz w:val="20"/>
          <w:szCs w:val="20"/>
        </w:rPr>
        <w:t>). However, the thick layer of contaminated sediments deposited by the 1908 flood across the</w:t>
      </w:r>
      <w:r>
        <w:rPr>
          <w:sz w:val="20"/>
          <w:szCs w:val="20"/>
        </w:rPr>
        <w:t xml:space="preserve"> floodplain of the river is</w:t>
      </w:r>
      <w:r w:rsidRPr="00C45D3E">
        <w:rPr>
          <w:sz w:val="20"/>
          <w:szCs w:val="20"/>
        </w:rPr>
        <w:t xml:space="preserve"> constantly being eroded by the natural migration of meanders. </w:t>
      </w:r>
    </w:p>
    <w:p w:rsidR="00157FCB" w:rsidRDefault="00157FCB" w:rsidP="00157FCB">
      <w:pPr>
        <w:ind w:firstLine="720"/>
        <w:rPr>
          <w:sz w:val="20"/>
          <w:szCs w:val="20"/>
        </w:rPr>
      </w:pPr>
    </w:p>
    <w:p w:rsidR="00B346BD" w:rsidRDefault="0053386D" w:rsidP="00157FCB">
      <w:pPr>
        <w:ind w:firstLine="720"/>
        <w:rPr>
          <w:sz w:val="20"/>
          <w:szCs w:val="20"/>
        </w:rPr>
      </w:pPr>
      <w:r>
        <w:rPr>
          <w:noProof/>
          <w:sz w:val="20"/>
          <w:szCs w:val="20"/>
        </w:rPr>
        <w:drawing>
          <wp:anchor distT="0" distB="0" distL="114300" distR="114300" simplePos="0" relativeHeight="251714048" behindDoc="0" locked="0" layoutInCell="1" allowOverlap="1">
            <wp:simplePos x="0" y="0"/>
            <wp:positionH relativeFrom="column">
              <wp:posOffset>479425</wp:posOffset>
            </wp:positionH>
            <wp:positionV relativeFrom="paragraph">
              <wp:posOffset>4445</wp:posOffset>
            </wp:positionV>
            <wp:extent cx="1506220" cy="2041525"/>
            <wp:effectExtent l="19050" t="19050" r="17780" b="15875"/>
            <wp:wrapSquare wrapText="bothSides"/>
            <wp:docPr id="8" name="Picture 1" descr="mine tailings near Deer Lo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e tailings near Deer Lodge.jpg"/>
                    <pic:cNvPicPr/>
                  </pic:nvPicPr>
                  <pic:blipFill>
                    <a:blip r:embed="rId10" cstate="print">
                      <a:grayscl/>
                      <a:lum bright="20000" contrast="16000"/>
                    </a:blip>
                    <a:stretch>
                      <a:fillRect/>
                    </a:stretch>
                  </pic:blipFill>
                  <pic:spPr>
                    <a:xfrm>
                      <a:off x="0" y="0"/>
                      <a:ext cx="1506220" cy="2041525"/>
                    </a:xfrm>
                    <a:prstGeom prst="rect">
                      <a:avLst/>
                    </a:prstGeom>
                    <a:ln w="15875">
                      <a:solidFill>
                        <a:schemeClr val="tx1"/>
                      </a:solidFill>
                    </a:ln>
                  </pic:spPr>
                </pic:pic>
              </a:graphicData>
            </a:graphic>
          </wp:anchor>
        </w:drawing>
      </w:r>
    </w:p>
    <w:p w:rsidR="0053386D" w:rsidRDefault="0053386D" w:rsidP="00157FCB">
      <w:pPr>
        <w:ind w:firstLine="720"/>
        <w:rPr>
          <w:sz w:val="20"/>
          <w:szCs w:val="20"/>
        </w:rPr>
      </w:pPr>
      <w:r>
        <w:rPr>
          <w:noProof/>
          <w:sz w:val="20"/>
          <w:szCs w:val="20"/>
        </w:rPr>
        <w:drawing>
          <wp:anchor distT="0" distB="0" distL="114300" distR="114300" simplePos="0" relativeHeight="251715072" behindDoc="1" locked="0" layoutInCell="1" allowOverlap="1">
            <wp:simplePos x="0" y="0"/>
            <wp:positionH relativeFrom="column">
              <wp:posOffset>3031490</wp:posOffset>
            </wp:positionH>
            <wp:positionV relativeFrom="paragraph">
              <wp:posOffset>40005</wp:posOffset>
            </wp:positionV>
            <wp:extent cx="2327910" cy="1929130"/>
            <wp:effectExtent l="19050" t="19050" r="15240" b="13970"/>
            <wp:wrapSquare wrapText="bothSides"/>
            <wp:docPr id="6" name="Picture 2" descr="bon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es3.jpg"/>
                    <pic:cNvPicPr/>
                  </pic:nvPicPr>
                  <pic:blipFill>
                    <a:blip r:embed="rId11" cstate="print"/>
                    <a:srcRect l="8239" t="6464" r="10511" b="3422"/>
                    <a:stretch>
                      <a:fillRect/>
                    </a:stretch>
                  </pic:blipFill>
                  <pic:spPr>
                    <a:xfrm>
                      <a:off x="0" y="0"/>
                      <a:ext cx="2327910" cy="1929130"/>
                    </a:xfrm>
                    <a:prstGeom prst="rect">
                      <a:avLst/>
                    </a:prstGeom>
                    <a:ln w="15875">
                      <a:solidFill>
                        <a:schemeClr val="tx1"/>
                      </a:solidFill>
                    </a:ln>
                  </pic:spPr>
                </pic:pic>
              </a:graphicData>
            </a:graphic>
          </wp:anchor>
        </w:drawing>
      </w: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Default="0053386D" w:rsidP="00157FCB">
      <w:pPr>
        <w:ind w:firstLine="720"/>
        <w:rPr>
          <w:sz w:val="20"/>
          <w:szCs w:val="20"/>
        </w:rPr>
      </w:pPr>
    </w:p>
    <w:p w:rsidR="0053386D" w:rsidRPr="0053386D" w:rsidRDefault="0053386D" w:rsidP="0053386D">
      <w:pPr>
        <w:ind w:right="540"/>
        <w:rPr>
          <w:szCs w:val="20"/>
        </w:rPr>
      </w:pPr>
      <w:r w:rsidRPr="0053386D">
        <w:rPr>
          <w:i/>
          <w:sz w:val="18"/>
        </w:rPr>
        <w:t xml:space="preserve">Left: Riverbanks composed of contaminated sediments, derived from </w:t>
      </w:r>
      <w:r w:rsidRPr="0053386D">
        <w:rPr>
          <w:i/>
          <w:sz w:val="18"/>
          <w:szCs w:val="20"/>
        </w:rPr>
        <w:t>mine tailings, deposited along the Clark Fork River in the Deer Lodge Valley by the 1908 flood.</w:t>
      </w:r>
      <w:r>
        <w:rPr>
          <w:i/>
          <w:sz w:val="18"/>
          <w:szCs w:val="20"/>
        </w:rPr>
        <w:t xml:space="preserve"> </w:t>
      </w:r>
      <w:r w:rsidRPr="0053386D">
        <w:rPr>
          <w:i/>
          <w:sz w:val="18"/>
          <w:szCs w:val="20"/>
        </w:rPr>
        <w:t>Right: Bones within the stream-side sediments have absorbed copper and other heavy metals a</w:t>
      </w:r>
      <w:r>
        <w:rPr>
          <w:i/>
          <w:sz w:val="18"/>
          <w:szCs w:val="20"/>
        </w:rPr>
        <w:t>s can be seen in the photo above.</w:t>
      </w:r>
      <w:r w:rsidRPr="0053386D">
        <w:rPr>
          <w:i/>
          <w:sz w:val="18"/>
          <w:szCs w:val="20"/>
        </w:rPr>
        <w:t xml:space="preserve"> Upper bone is from the Deer Lodge Valley, lower bone</w:t>
      </w:r>
      <w:r>
        <w:rPr>
          <w:i/>
          <w:sz w:val="18"/>
          <w:szCs w:val="20"/>
        </w:rPr>
        <w:t xml:space="preserve"> is from an uncontaminated area</w:t>
      </w:r>
      <w:r w:rsidRPr="0053386D">
        <w:rPr>
          <w:i/>
          <w:sz w:val="18"/>
          <w:szCs w:val="20"/>
        </w:rPr>
        <w:t>.</w:t>
      </w:r>
    </w:p>
    <w:p w:rsidR="0053386D" w:rsidRDefault="0053386D" w:rsidP="00157FCB">
      <w:pPr>
        <w:ind w:firstLine="720"/>
        <w:rPr>
          <w:sz w:val="20"/>
          <w:szCs w:val="20"/>
        </w:rPr>
      </w:pPr>
    </w:p>
    <w:p w:rsidR="00B346BD" w:rsidRDefault="00B346BD" w:rsidP="00157FCB">
      <w:pPr>
        <w:ind w:firstLine="720"/>
        <w:rPr>
          <w:sz w:val="20"/>
          <w:szCs w:val="20"/>
        </w:rPr>
      </w:pPr>
    </w:p>
    <w:p w:rsidR="00157FCB" w:rsidRPr="003C11ED" w:rsidRDefault="00157FCB" w:rsidP="00157FCB">
      <w:pPr>
        <w:rPr>
          <w:sz w:val="20"/>
          <w:szCs w:val="20"/>
        </w:rPr>
      </w:pPr>
      <w:r w:rsidRPr="00BD0A8D">
        <w:rPr>
          <w:b/>
          <w:i/>
          <w:sz w:val="28"/>
        </w:rPr>
        <w:t>Problem</w:t>
      </w:r>
      <w:r>
        <w:br/>
      </w:r>
      <w:r w:rsidRPr="003C11ED">
        <w:rPr>
          <w:sz w:val="20"/>
          <w:szCs w:val="20"/>
        </w:rPr>
        <w:tab/>
        <w:t xml:space="preserve">The EPA has already spent millions of dollars cleaning up the widespread contamination resulting from mining in the Butte area, however, cleanup efforts tend to focus on areas where contamination is most easily isolated or removed. Removing a thick layer of material deposited across a river floodplain for 100 miles downstream was not deemed to be a practical solution. So the heavy-metal laden sediment remains, although new contamination is no longer being added.  However, the river is continually reworking the sediment layer, by the natural processes of erosion and deposition along its length. Reworking of the contaminated sediments will dilute the high-concentrations of heavy metals as it is carried downstream and becomes mixed with non-contaminated sediment. But – how quickly will this process occur? </w:t>
      </w:r>
    </w:p>
    <w:p w:rsidR="00157FCB" w:rsidRPr="003C11ED" w:rsidRDefault="0053386D" w:rsidP="00157FCB">
      <w:pPr>
        <w:ind w:firstLine="720"/>
        <w:rPr>
          <w:sz w:val="20"/>
          <w:szCs w:val="20"/>
        </w:rPr>
      </w:pPr>
      <w:r>
        <w:rPr>
          <w:noProof/>
          <w:sz w:val="20"/>
          <w:szCs w:val="20"/>
        </w:rPr>
        <w:drawing>
          <wp:anchor distT="0" distB="0" distL="114300" distR="114300" simplePos="0" relativeHeight="251654656" behindDoc="0" locked="0" layoutInCell="1" allowOverlap="1">
            <wp:simplePos x="0" y="0"/>
            <wp:positionH relativeFrom="column">
              <wp:posOffset>3467100</wp:posOffset>
            </wp:positionH>
            <wp:positionV relativeFrom="paragraph">
              <wp:posOffset>528320</wp:posOffset>
            </wp:positionV>
            <wp:extent cx="2931795" cy="2413635"/>
            <wp:effectExtent l="19050" t="19050" r="20955" b="24765"/>
            <wp:wrapSquare wrapText="bothSides"/>
            <wp:docPr id="871" name="Picture 2" descr="grant kohr 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t kohr location map"/>
                    <pic:cNvPicPr/>
                  </pic:nvPicPr>
                  <pic:blipFill>
                    <a:blip r:embed="rId12" cstate="print">
                      <a:lum contrast="-6000"/>
                    </a:blip>
                    <a:srcRect l="20329" t="53940" r="23010" b="10000"/>
                    <a:stretch>
                      <a:fillRect/>
                    </a:stretch>
                  </pic:blipFill>
                  <pic:spPr>
                    <a:xfrm rot="10800000">
                      <a:off x="0" y="0"/>
                      <a:ext cx="2931795" cy="2413635"/>
                    </a:xfrm>
                    <a:prstGeom prst="rect">
                      <a:avLst/>
                    </a:prstGeom>
                    <a:ln w="19050">
                      <a:solidFill>
                        <a:schemeClr val="tx1"/>
                      </a:solidFill>
                    </a:ln>
                  </pic:spPr>
                </pic:pic>
              </a:graphicData>
            </a:graphic>
          </wp:anchor>
        </w:drawing>
      </w:r>
      <w:r w:rsidR="00157FCB" w:rsidRPr="003C11ED">
        <w:rPr>
          <w:sz w:val="20"/>
          <w:szCs w:val="20"/>
        </w:rPr>
        <w:t xml:space="preserve">In this activity, you will look at the rate of erosion of the contaminated layer in a portion of the Clark Fork River north of Deer Lodge to estimate how long it will take for the river to rework the sediments deposited by the 1908 flood just one time. This stretch of river has been selected because of the presence of a number of large meanders, whose lateral migration across the floodplain maximize erosion.  </w:t>
      </w:r>
    </w:p>
    <w:p w:rsidR="00157FCB" w:rsidRDefault="00157FCB" w:rsidP="00157FCB"/>
    <w:p w:rsidR="00157FCB" w:rsidRPr="003C11ED" w:rsidRDefault="00157FCB" w:rsidP="00157FCB">
      <w:pPr>
        <w:rPr>
          <w:sz w:val="20"/>
          <w:szCs w:val="20"/>
        </w:rPr>
      </w:pPr>
      <w:r w:rsidRPr="003C11ED">
        <w:rPr>
          <w:sz w:val="20"/>
          <w:szCs w:val="20"/>
        </w:rPr>
        <w:tab/>
        <w:t>As we will be using aerial photographs to obtain an estimate of erosion, you will be measuring area as a proxy for volume of sediment removed.  Ground surveys, combined with chemical analysis of s</w:t>
      </w:r>
      <w:r>
        <w:rPr>
          <w:sz w:val="20"/>
          <w:szCs w:val="20"/>
        </w:rPr>
        <w:t>ediments for heavy metals, have</w:t>
      </w:r>
      <w:r w:rsidRPr="003C11ED">
        <w:rPr>
          <w:sz w:val="20"/>
          <w:szCs w:val="20"/>
        </w:rPr>
        <w:t xml:space="preserve"> yielded a thickness for the contaminated 1908 flood deposits of 1.2 meters. </w:t>
      </w:r>
    </w:p>
    <w:p w:rsidR="00157FCB" w:rsidRPr="003C11ED" w:rsidRDefault="00157FCB" w:rsidP="00157FCB">
      <w:pPr>
        <w:rPr>
          <w:sz w:val="20"/>
          <w:szCs w:val="20"/>
        </w:rPr>
      </w:pPr>
    </w:p>
    <w:p w:rsidR="00157FCB" w:rsidRDefault="00157FCB" w:rsidP="00D0758A">
      <w:pPr>
        <w:pStyle w:val="ListParagraph"/>
        <w:numPr>
          <w:ilvl w:val="0"/>
          <w:numId w:val="42"/>
        </w:numPr>
        <w:rPr>
          <w:sz w:val="20"/>
          <w:szCs w:val="20"/>
        </w:rPr>
      </w:pPr>
      <w:r w:rsidRPr="003C11ED">
        <w:rPr>
          <w:sz w:val="20"/>
          <w:szCs w:val="20"/>
        </w:rPr>
        <w:t>Examine the following two aerial photos of a meander of the Clark Fork River in the area of the Grant-Kohrs ranch north of Deer Lodge</w:t>
      </w:r>
      <w:r>
        <w:rPr>
          <w:sz w:val="20"/>
          <w:szCs w:val="20"/>
        </w:rPr>
        <w:t xml:space="preserve"> (you will find these on the next page)</w:t>
      </w:r>
      <w:r w:rsidRPr="003C11ED">
        <w:rPr>
          <w:sz w:val="20"/>
          <w:szCs w:val="20"/>
        </w:rPr>
        <w:t xml:space="preserve">.  </w:t>
      </w:r>
      <w:r>
        <w:rPr>
          <w:sz w:val="20"/>
          <w:szCs w:val="20"/>
        </w:rPr>
        <w:t>Draw a careful sketch, in the space below, of the meander (does not have to be the exact same size as the photos) and show the difference in the river channel lo</w:t>
      </w:r>
      <w:r w:rsidR="0053386D">
        <w:rPr>
          <w:sz w:val="20"/>
          <w:szCs w:val="20"/>
        </w:rPr>
        <w:t>cation between the two years.  Use a piece of</w:t>
      </w:r>
      <w:r>
        <w:rPr>
          <w:sz w:val="20"/>
          <w:szCs w:val="20"/>
        </w:rPr>
        <w:t xml:space="preserve"> tracing paper</w:t>
      </w:r>
      <w:r w:rsidR="0053386D">
        <w:rPr>
          <w:sz w:val="20"/>
          <w:szCs w:val="20"/>
        </w:rPr>
        <w:t xml:space="preserve"> (attach to your finished work</w:t>
      </w:r>
      <w:r>
        <w:rPr>
          <w:sz w:val="20"/>
          <w:szCs w:val="20"/>
        </w:rPr>
        <w:t>).</w:t>
      </w:r>
    </w:p>
    <w:p w:rsidR="00157FCB" w:rsidRDefault="00157FCB" w:rsidP="00D0758A">
      <w:pPr>
        <w:pStyle w:val="ListParagraph"/>
        <w:numPr>
          <w:ilvl w:val="0"/>
          <w:numId w:val="43"/>
        </w:numPr>
        <w:rPr>
          <w:sz w:val="20"/>
          <w:szCs w:val="20"/>
        </w:rPr>
      </w:pPr>
      <w:r>
        <w:rPr>
          <w:sz w:val="20"/>
          <w:szCs w:val="20"/>
        </w:rPr>
        <w:t>Add an arrow to your sketch to show the flow direction of the river.</w:t>
      </w:r>
    </w:p>
    <w:p w:rsidR="00157FCB" w:rsidRDefault="00157FCB" w:rsidP="00D0758A">
      <w:pPr>
        <w:pStyle w:val="ListParagraph"/>
        <w:numPr>
          <w:ilvl w:val="0"/>
          <w:numId w:val="43"/>
        </w:numPr>
        <w:rPr>
          <w:sz w:val="20"/>
          <w:szCs w:val="20"/>
        </w:rPr>
      </w:pPr>
      <w:r>
        <w:rPr>
          <w:sz w:val="20"/>
          <w:szCs w:val="20"/>
        </w:rPr>
        <w:t>Label, with an arrow, the direction the meander as a whole is migrating over time.</w:t>
      </w:r>
    </w:p>
    <w:p w:rsidR="00157FCB" w:rsidRDefault="00157FCB" w:rsidP="00D0758A">
      <w:pPr>
        <w:pStyle w:val="ListParagraph"/>
        <w:numPr>
          <w:ilvl w:val="0"/>
          <w:numId w:val="43"/>
        </w:numPr>
        <w:rPr>
          <w:sz w:val="20"/>
          <w:szCs w:val="20"/>
        </w:rPr>
      </w:pPr>
      <w:r>
        <w:rPr>
          <w:sz w:val="20"/>
          <w:szCs w:val="20"/>
        </w:rPr>
        <w:t xml:space="preserve">Outline and label the area of erosion over this time interval. </w:t>
      </w:r>
    </w:p>
    <w:p w:rsidR="00157FCB" w:rsidRDefault="00157FCB" w:rsidP="00D0758A">
      <w:pPr>
        <w:pStyle w:val="ListParagraph"/>
        <w:numPr>
          <w:ilvl w:val="0"/>
          <w:numId w:val="43"/>
        </w:numPr>
        <w:rPr>
          <w:sz w:val="20"/>
          <w:szCs w:val="20"/>
        </w:rPr>
      </w:pPr>
      <w:r>
        <w:rPr>
          <w:sz w:val="20"/>
          <w:szCs w:val="20"/>
        </w:rPr>
        <w:t>Label the point bar (where deposition is occurring) on this meander.</w:t>
      </w:r>
    </w:p>
    <w:p w:rsidR="00157FCB" w:rsidRDefault="0021557E" w:rsidP="00157FCB">
      <w:pPr>
        <w:pStyle w:val="ListParagraph"/>
        <w:rPr>
          <w:sz w:val="20"/>
          <w:szCs w:val="20"/>
        </w:rPr>
      </w:pPr>
      <w:r w:rsidRPr="00F9627E">
        <w:rPr>
          <w:b/>
          <w:noProof/>
          <w:sz w:val="40"/>
        </w:rPr>
        <w:lastRenderedPageBreak/>
        <w:pict>
          <v:shapetype id="_x0000_t32" coordsize="21600,21600" o:spt="32" o:oned="t" path="m,l21600,21600e" filled="f">
            <v:path arrowok="t" fillok="f" o:connecttype="none"/>
            <o:lock v:ext="edit" shapetype="t"/>
          </v:shapetype>
          <v:shape id="_x0000_s2038" type="#_x0000_t32" style="position:absolute;left:0;text-align:left;margin-left:149.9pt;margin-top:-6.45pt;width:208.5pt;height:0;z-index:251712000" o:connectortype="straight"/>
        </w:pict>
      </w:r>
      <w:r>
        <w:rPr>
          <w:noProof/>
          <w:sz w:val="20"/>
          <w:szCs w:val="20"/>
        </w:rPr>
        <w:drawing>
          <wp:anchor distT="0" distB="0" distL="114300" distR="114300" simplePos="0" relativeHeight="251653632" behindDoc="0" locked="0" layoutInCell="1" allowOverlap="1">
            <wp:simplePos x="0" y="0"/>
            <wp:positionH relativeFrom="column">
              <wp:posOffset>816610</wp:posOffset>
            </wp:positionH>
            <wp:positionV relativeFrom="paragraph">
              <wp:posOffset>-303530</wp:posOffset>
            </wp:positionV>
            <wp:extent cx="4428490" cy="4658995"/>
            <wp:effectExtent l="323850" t="323850" r="334010" b="313055"/>
            <wp:wrapSquare wrapText="bothSides"/>
            <wp:docPr id="872" name="Picture 3" descr="Graph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1.jpg"/>
                    <pic:cNvPicPr/>
                  </pic:nvPicPr>
                  <pic:blipFill>
                    <a:blip r:embed="rId13" cstate="print"/>
                    <a:stretch>
                      <a:fillRect/>
                    </a:stretch>
                  </pic:blipFill>
                  <pic:spPr>
                    <a:xfrm rot="21060000">
                      <a:off x="0" y="0"/>
                      <a:ext cx="4428490" cy="4658995"/>
                    </a:xfrm>
                    <a:prstGeom prst="rect">
                      <a:avLst/>
                    </a:prstGeom>
                  </pic:spPr>
                </pic:pic>
              </a:graphicData>
            </a:graphic>
          </wp:anchor>
        </w:drawing>
      </w: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Pr="00F2377F" w:rsidRDefault="00157FCB" w:rsidP="00157FCB">
      <w:pPr>
        <w:rPr>
          <w:b/>
          <w:sz w:val="48"/>
        </w:rPr>
      </w:pPr>
      <w:r w:rsidRPr="00F2377F">
        <w:rPr>
          <w:b/>
          <w:sz w:val="48"/>
        </w:rPr>
        <w:t>1983</w:t>
      </w:r>
    </w:p>
    <w:p w:rsidR="00157FCB" w:rsidRDefault="00157FCB" w:rsidP="00157FCB"/>
    <w:p w:rsidR="00157FCB" w:rsidRDefault="00157FCB" w:rsidP="00157FCB"/>
    <w:p w:rsidR="00157FCB" w:rsidRDefault="00157FCB" w:rsidP="00157FCB"/>
    <w:p w:rsidR="00157FCB" w:rsidRDefault="00157FCB" w:rsidP="00157FCB"/>
    <w:p w:rsidR="00157FCB" w:rsidRDefault="00157FCB" w:rsidP="00157FCB">
      <w:pPr>
        <w:rPr>
          <w:b/>
          <w:sz w:val="40"/>
        </w:rPr>
      </w:pPr>
    </w:p>
    <w:p w:rsidR="00157FCB" w:rsidRDefault="00157FCB" w:rsidP="00157FCB">
      <w:pPr>
        <w:rPr>
          <w:b/>
          <w:sz w:val="40"/>
        </w:rPr>
      </w:pPr>
    </w:p>
    <w:p w:rsidR="00157FCB" w:rsidRDefault="00157FCB" w:rsidP="00157FCB">
      <w:pPr>
        <w:rPr>
          <w:b/>
          <w:sz w:val="40"/>
        </w:rPr>
      </w:pPr>
    </w:p>
    <w:p w:rsidR="00157FCB" w:rsidRDefault="00157FCB" w:rsidP="00157FCB">
      <w:pPr>
        <w:rPr>
          <w:b/>
          <w:sz w:val="40"/>
        </w:rPr>
      </w:pPr>
    </w:p>
    <w:p w:rsidR="00157FCB" w:rsidRDefault="00157FCB" w:rsidP="00157FCB">
      <w:pPr>
        <w:rPr>
          <w:b/>
          <w:sz w:val="40"/>
        </w:rPr>
      </w:pPr>
    </w:p>
    <w:p w:rsidR="00157FCB" w:rsidRDefault="00157FCB" w:rsidP="00157FCB">
      <w:pPr>
        <w:rPr>
          <w:b/>
          <w:sz w:val="40"/>
        </w:rPr>
      </w:pPr>
    </w:p>
    <w:p w:rsidR="00157FCB" w:rsidRDefault="00157FCB" w:rsidP="00157FCB">
      <w:pPr>
        <w:rPr>
          <w:b/>
          <w:sz w:val="40"/>
        </w:rPr>
      </w:pPr>
    </w:p>
    <w:p w:rsidR="00157FCB" w:rsidRDefault="00157FCB" w:rsidP="00157FCB">
      <w:pPr>
        <w:rPr>
          <w:b/>
          <w:sz w:val="40"/>
        </w:rPr>
      </w:pPr>
    </w:p>
    <w:p w:rsidR="00157FCB" w:rsidRDefault="00157FCB" w:rsidP="00157FCB">
      <w:pPr>
        <w:rPr>
          <w:b/>
          <w:sz w:val="40"/>
        </w:rPr>
      </w:pPr>
    </w:p>
    <w:p w:rsidR="00157FCB" w:rsidRDefault="0021557E" w:rsidP="00157FCB">
      <w:pPr>
        <w:rPr>
          <w:b/>
          <w:sz w:val="40"/>
        </w:rPr>
      </w:pPr>
      <w:r w:rsidRPr="00F9627E">
        <w:rPr>
          <w:noProof/>
        </w:rPr>
        <w:pict>
          <v:shapetype id="_x0000_t202" coordsize="21600,21600" o:spt="202" path="m,l,21600r21600,l21600,xe">
            <v:stroke joinstyle="miter"/>
            <v:path gradientshapeok="t" o:connecttype="rect"/>
          </v:shapetype>
          <v:shape id="_x0000_s2036" type="#_x0000_t202" style="position:absolute;margin-left:337.7pt;margin-top:12.05pt;width:1in;height:19.35pt;z-index:251709952" stroked="f">
            <v:textbox style="mso-next-textbox:#_x0000_s2036">
              <w:txbxContent>
                <w:p w:rsidR="00E223C8" w:rsidRPr="002E5E93" w:rsidRDefault="00E223C8" w:rsidP="00157FCB">
                  <w:pPr>
                    <w:rPr>
                      <w:rFonts w:ascii="Arial" w:hAnsi="Arial" w:cs="Arial"/>
                      <w:b/>
                      <w:sz w:val="20"/>
                    </w:rPr>
                  </w:pPr>
                  <w:r w:rsidRPr="002E5E93">
                    <w:rPr>
                      <w:rFonts w:ascii="Arial" w:hAnsi="Arial" w:cs="Arial"/>
                      <w:b/>
                      <w:sz w:val="20"/>
                    </w:rPr>
                    <w:t>10 m</w:t>
                  </w:r>
                </w:p>
              </w:txbxContent>
            </v:textbox>
          </v:shape>
        </w:pict>
      </w:r>
    </w:p>
    <w:p w:rsidR="00157FCB" w:rsidRDefault="00157FCB" w:rsidP="00157FCB">
      <w:pPr>
        <w:rPr>
          <w:b/>
          <w:sz w:val="40"/>
        </w:rPr>
      </w:pPr>
      <w:r>
        <w:rPr>
          <w:b/>
          <w:noProof/>
          <w:sz w:val="40"/>
        </w:rPr>
        <w:drawing>
          <wp:anchor distT="0" distB="0" distL="114300" distR="114300" simplePos="0" relativeHeight="251649536" behindDoc="0" locked="0" layoutInCell="1" allowOverlap="1">
            <wp:simplePos x="0" y="0"/>
            <wp:positionH relativeFrom="column">
              <wp:posOffset>-4814570</wp:posOffset>
            </wp:positionH>
            <wp:positionV relativeFrom="paragraph">
              <wp:posOffset>281305</wp:posOffset>
            </wp:positionV>
            <wp:extent cx="4616450" cy="3864610"/>
            <wp:effectExtent l="57150" t="38100" r="31750" b="21590"/>
            <wp:wrapSquare wrapText="bothSides"/>
            <wp:docPr id="873" name="Picture 26" descr="n meander 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 meander 2004.jpg"/>
                    <pic:cNvPicPr/>
                  </pic:nvPicPr>
                  <pic:blipFill>
                    <a:blip r:embed="rId14" cstate="print"/>
                    <a:stretch>
                      <a:fillRect/>
                    </a:stretch>
                  </pic:blipFill>
                  <pic:spPr>
                    <a:xfrm rot="21540000">
                      <a:off x="0" y="0"/>
                      <a:ext cx="4616450" cy="3864610"/>
                    </a:xfrm>
                    <a:prstGeom prst="rect">
                      <a:avLst/>
                    </a:prstGeom>
                  </pic:spPr>
                </pic:pic>
              </a:graphicData>
            </a:graphic>
          </wp:anchor>
        </w:drawing>
      </w:r>
      <w:r w:rsidR="00F9627E">
        <w:rPr>
          <w:b/>
          <w:noProof/>
          <w:sz w:val="40"/>
        </w:rPr>
        <w:pict>
          <v:shape id="_x0000_s2037" type="#_x0000_t32" style="position:absolute;margin-left:-100.15pt;margin-top:35.15pt;width:18.2pt;height:0;z-index:251710976;mso-position-horizontal-relative:text;mso-position-vertical-relative:text" o:connectortype="straight" strokeweight="2pt"/>
        </w:pict>
      </w:r>
      <w:r>
        <w:rPr>
          <w:b/>
          <w:sz w:val="40"/>
        </w:rPr>
        <w:tab/>
      </w:r>
      <w:r>
        <w:rPr>
          <w:b/>
          <w:sz w:val="40"/>
        </w:rPr>
        <w:tab/>
      </w:r>
    </w:p>
    <w:p w:rsidR="00157FCB" w:rsidRPr="00F2377F" w:rsidRDefault="00157FCB" w:rsidP="00157FCB">
      <w:pPr>
        <w:rPr>
          <w:b/>
          <w:sz w:val="48"/>
        </w:rPr>
      </w:pPr>
      <w:r>
        <w:rPr>
          <w:b/>
          <w:sz w:val="40"/>
        </w:rPr>
        <w:t xml:space="preserve"> </w:t>
      </w:r>
      <w:r w:rsidRPr="00F2377F">
        <w:rPr>
          <w:b/>
          <w:sz w:val="28"/>
        </w:rPr>
        <w:t xml:space="preserve">      </w:t>
      </w:r>
      <w:r w:rsidRPr="00F2377F">
        <w:rPr>
          <w:b/>
          <w:sz w:val="32"/>
        </w:rPr>
        <w:t xml:space="preserve">   </w:t>
      </w:r>
      <w:r w:rsidRPr="00F2377F">
        <w:rPr>
          <w:b/>
          <w:sz w:val="48"/>
        </w:rPr>
        <w:t xml:space="preserve">                                                                                                                                                                                                    2004</w:t>
      </w:r>
    </w:p>
    <w:p w:rsidR="00157FCB" w:rsidRDefault="00157FCB" w:rsidP="00157FCB">
      <w:pPr>
        <w:rPr>
          <w:b/>
          <w:sz w:val="40"/>
        </w:rPr>
      </w:pPr>
    </w:p>
    <w:p w:rsidR="00157FCB" w:rsidRPr="00A759F7" w:rsidRDefault="00157FCB" w:rsidP="00157FCB">
      <w:pPr>
        <w:rPr>
          <w:b/>
          <w:sz w:val="40"/>
        </w:rPr>
      </w:pPr>
    </w:p>
    <w:p w:rsidR="00157FCB" w:rsidRDefault="00157FCB" w:rsidP="00157FCB"/>
    <w:p w:rsidR="00157FCB" w:rsidRDefault="00157FCB" w:rsidP="00157FCB"/>
    <w:p w:rsidR="00157FCB" w:rsidRDefault="00157FCB" w:rsidP="00157FCB"/>
    <w:p w:rsidR="00157FCB" w:rsidRDefault="00157FCB" w:rsidP="00157FCB"/>
    <w:p w:rsidR="00157FCB" w:rsidRDefault="00157FCB" w:rsidP="00157FCB"/>
    <w:p w:rsidR="00157FCB" w:rsidRDefault="00157FCB" w:rsidP="00157FCB"/>
    <w:p w:rsidR="00157FCB" w:rsidRDefault="00157FCB" w:rsidP="00157FCB"/>
    <w:p w:rsidR="00157FCB" w:rsidRDefault="00157FCB" w:rsidP="00157FCB"/>
    <w:p w:rsidR="00157FCB" w:rsidRDefault="00157FCB" w:rsidP="00157FCB"/>
    <w:p w:rsidR="00157FCB" w:rsidRDefault="00157FCB" w:rsidP="00157FCB"/>
    <w:p w:rsidR="00157FCB" w:rsidRDefault="00157FCB" w:rsidP="00157FCB"/>
    <w:p w:rsidR="0021557E" w:rsidRDefault="0021557E" w:rsidP="00157FCB"/>
    <w:p w:rsidR="00157FCB" w:rsidRDefault="00157FCB" w:rsidP="00157FCB"/>
    <w:p w:rsidR="00157FCB" w:rsidRPr="00157FCB" w:rsidRDefault="00157FCB" w:rsidP="00D0758A">
      <w:pPr>
        <w:pStyle w:val="ListParagraph"/>
        <w:numPr>
          <w:ilvl w:val="0"/>
          <w:numId w:val="42"/>
        </w:numPr>
        <w:rPr>
          <w:szCs w:val="20"/>
        </w:rPr>
      </w:pPr>
      <w:r w:rsidRPr="00157FCB">
        <w:rPr>
          <w:szCs w:val="20"/>
        </w:rPr>
        <w:t xml:space="preserve">Use the </w:t>
      </w:r>
      <w:r w:rsidRPr="00157FCB">
        <w:rPr>
          <w:szCs w:val="20"/>
        </w:rPr>
        <w:lastRenderedPageBreak/>
        <w:t>transparent grids provided in lab to estimate the area of land that has been eroded by the cut bank of the large meander in the photo during the time interval between the photos (1983 to 2004). This is a visual estimate only – no calculations are required to obtain this number.</w:t>
      </w:r>
    </w:p>
    <w:p w:rsidR="00157FCB" w:rsidRPr="00157FCB" w:rsidRDefault="00157FCB" w:rsidP="00157FCB">
      <w:pPr>
        <w:ind w:left="1440"/>
        <w:rPr>
          <w:i/>
          <w:sz w:val="28"/>
          <w:szCs w:val="20"/>
        </w:rPr>
      </w:pPr>
    </w:p>
    <w:p w:rsidR="00157FCB" w:rsidRPr="00157FCB" w:rsidRDefault="00157FCB" w:rsidP="00157FCB">
      <w:pPr>
        <w:ind w:left="1440"/>
        <w:rPr>
          <w:i/>
          <w:sz w:val="28"/>
          <w:szCs w:val="20"/>
        </w:rPr>
      </w:pPr>
      <w:r w:rsidRPr="00157FCB">
        <w:rPr>
          <w:i/>
          <w:sz w:val="28"/>
          <w:szCs w:val="20"/>
        </w:rPr>
        <w:t>Estimate of area eroded over whole time interval:  __________________</w:t>
      </w:r>
    </w:p>
    <w:p w:rsidR="00157FCB" w:rsidRPr="00157FCB" w:rsidRDefault="00157FCB" w:rsidP="00157FCB">
      <w:pPr>
        <w:rPr>
          <w:szCs w:val="20"/>
        </w:rPr>
      </w:pPr>
      <w:r w:rsidRPr="00157FCB">
        <w:rPr>
          <w:szCs w:val="20"/>
        </w:rPr>
        <w:t xml:space="preserve">                 </w:t>
      </w:r>
    </w:p>
    <w:p w:rsidR="00157FCB" w:rsidRPr="00157FCB" w:rsidRDefault="00157FCB" w:rsidP="00D0758A">
      <w:pPr>
        <w:pStyle w:val="ListParagraph"/>
        <w:numPr>
          <w:ilvl w:val="0"/>
          <w:numId w:val="42"/>
        </w:numPr>
        <w:rPr>
          <w:szCs w:val="20"/>
        </w:rPr>
      </w:pPr>
      <w:r w:rsidRPr="00157FCB">
        <w:rPr>
          <w:szCs w:val="20"/>
        </w:rPr>
        <w:t>Now convert this to an annual erosion rate for this single meander:</w:t>
      </w:r>
    </w:p>
    <w:p w:rsidR="00157FCB" w:rsidRPr="00157FCB" w:rsidRDefault="00157FCB" w:rsidP="00157FCB">
      <w:pPr>
        <w:pStyle w:val="ListParagraph"/>
        <w:rPr>
          <w:szCs w:val="20"/>
        </w:rPr>
      </w:pPr>
      <w:r w:rsidRPr="00157FCB">
        <w:rPr>
          <w:szCs w:val="20"/>
        </w:rPr>
        <w:t xml:space="preserve">  </w:t>
      </w:r>
    </w:p>
    <w:p w:rsidR="00157FCB" w:rsidRPr="00157FCB" w:rsidRDefault="00F9627E" w:rsidP="00157FCB">
      <w:pPr>
        <w:pStyle w:val="ListParagraph"/>
        <w:rPr>
          <w:szCs w:val="20"/>
        </w:rPr>
      </w:pPr>
      <m:oMathPara>
        <m:oMath>
          <m:f>
            <m:fPr>
              <m:ctrlPr>
                <w:rPr>
                  <w:rFonts w:ascii="Cambria Math" w:hAnsi="Cambria Math"/>
                  <w:i/>
                  <w:szCs w:val="20"/>
                </w:rPr>
              </m:ctrlPr>
            </m:fPr>
            <m:num>
              <m:r>
                <w:rPr>
                  <w:rFonts w:ascii="Cambria Math" w:hAnsi="Cambria Math"/>
                  <w:szCs w:val="20"/>
                </w:rPr>
                <m:t>area eroded over whole time interval</m:t>
              </m:r>
              <m:r>
                <w:rPr>
                  <w:rFonts w:ascii="Cambria Math" w:hAnsi="Cambria Math"/>
                  <w:szCs w:val="20"/>
                </w:rPr>
                <m:t xml:space="preserve"> </m:t>
              </m:r>
            </m:num>
            <m:den>
              <m:r>
                <w:rPr>
                  <w:rFonts w:ascii="Cambria Math" w:hAnsi="Cambria Math"/>
                  <w:szCs w:val="20"/>
                </w:rPr>
                <m:t>number of years</m:t>
              </m:r>
            </m:den>
          </m:f>
          <m:r>
            <w:rPr>
              <w:rFonts w:ascii="Cambria Math" w:hAnsi="Cambria Math"/>
              <w:szCs w:val="20"/>
            </w:rPr>
            <m:t>=eros</m:t>
          </m:r>
          <m:r>
            <w:rPr>
              <w:rFonts w:ascii="Cambria Math" w:hAnsi="Cambria Math"/>
              <w:szCs w:val="20"/>
            </w:rPr>
            <m:t xml:space="preserve">ion per year </m:t>
          </m:r>
        </m:oMath>
      </m:oMathPara>
    </w:p>
    <w:p w:rsidR="00157FCB" w:rsidRPr="00157FCB" w:rsidRDefault="00157FCB" w:rsidP="00157FCB">
      <w:pPr>
        <w:rPr>
          <w:szCs w:val="20"/>
        </w:rPr>
      </w:pPr>
    </w:p>
    <w:p w:rsidR="00157FCB" w:rsidRPr="00157FCB" w:rsidRDefault="00F9627E" w:rsidP="00157FCB">
      <w:pPr>
        <w:pStyle w:val="ListParagraph"/>
        <w:rPr>
          <w:rFonts w:eastAsiaTheme="minorEastAsia"/>
          <w:szCs w:val="20"/>
        </w:rPr>
      </w:pPr>
      <m:oMathPara>
        <m:oMath>
          <m:f>
            <m:fPr>
              <m:ctrlPr>
                <w:rPr>
                  <w:rFonts w:ascii="Cambria Math" w:hAnsi="Cambria Math"/>
                  <w:i/>
                  <w:szCs w:val="20"/>
                </w:rPr>
              </m:ctrlPr>
            </m:fPr>
            <m:num/>
            <m:den>
              <m:r>
                <w:rPr>
                  <w:rFonts w:ascii="Cambria Math" w:hAnsi="Cambria Math"/>
                  <w:szCs w:val="20"/>
                </w:rPr>
                <m:t xml:space="preserve">                                                </m:t>
              </m:r>
            </m:den>
          </m:f>
          <m:r>
            <w:rPr>
              <w:rFonts w:ascii="Cambria Math" w:hAnsi="Cambria Math"/>
              <w:szCs w:val="20"/>
            </w:rPr>
            <m:t xml:space="preserve">=  </m:t>
          </m:r>
        </m:oMath>
      </m:oMathPara>
    </w:p>
    <w:p w:rsidR="00157FCB" w:rsidRPr="00157FCB" w:rsidRDefault="00157FCB" w:rsidP="00157FCB">
      <w:pPr>
        <w:pStyle w:val="ListParagraph"/>
        <w:rPr>
          <w:rFonts w:eastAsiaTheme="minorEastAsia"/>
          <w:szCs w:val="22"/>
        </w:rPr>
      </w:pPr>
    </w:p>
    <w:p w:rsidR="00157FCB" w:rsidRPr="00157FCB" w:rsidRDefault="00157FCB" w:rsidP="00D0758A">
      <w:pPr>
        <w:pStyle w:val="ListParagraph"/>
        <w:numPr>
          <w:ilvl w:val="0"/>
          <w:numId w:val="42"/>
        </w:numPr>
        <w:rPr>
          <w:szCs w:val="22"/>
        </w:rPr>
      </w:pPr>
      <w:r w:rsidRPr="00157FCB">
        <w:rPr>
          <w:szCs w:val="22"/>
        </w:rPr>
        <w:t>This method has been applied to six significant meanders in this meandering section of the Clark Fork River.  Erosion from eight meanders over this same time interval (the Grant-Kohrs Ranch study area), combined with erosion from observed widening of the river channel in straighter sections, has yielded an erosion estimate of 740 m</w:t>
      </w:r>
      <w:r w:rsidRPr="00157FCB">
        <w:rPr>
          <w:szCs w:val="22"/>
          <w:vertAlign w:val="superscript"/>
        </w:rPr>
        <w:t>2</w:t>
      </w:r>
      <w:r w:rsidRPr="00157FCB">
        <w:rPr>
          <w:szCs w:val="22"/>
        </w:rPr>
        <w:t xml:space="preserve">/year. </w:t>
      </w:r>
    </w:p>
    <w:p w:rsidR="00157FCB" w:rsidRPr="00157FCB" w:rsidRDefault="00157FCB" w:rsidP="00157FCB">
      <w:pPr>
        <w:pStyle w:val="ListParagraph"/>
        <w:rPr>
          <w:szCs w:val="22"/>
        </w:rPr>
      </w:pPr>
      <w:r w:rsidRPr="00157FCB">
        <w:rPr>
          <w:szCs w:val="22"/>
        </w:rPr>
        <w:t>This amounts to a total of 4,106 kg of arsenic, 31,570 kg of copper, 4,360 kg of lead, and assorted other toxic heavy metals transported during that same time period.</w:t>
      </w:r>
    </w:p>
    <w:p w:rsidR="00157FCB" w:rsidRPr="00157FCB" w:rsidRDefault="00157FCB" w:rsidP="00157FCB">
      <w:pPr>
        <w:pStyle w:val="ListParagraph"/>
        <w:rPr>
          <w:szCs w:val="22"/>
        </w:rPr>
      </w:pPr>
      <w:r w:rsidRPr="00157FCB">
        <w:rPr>
          <w:szCs w:val="22"/>
        </w:rPr>
        <w:t>Given that the area of contaminated sediment deposited on the floodplain within this section of river is 700,000 m</w:t>
      </w:r>
      <w:r w:rsidRPr="00157FCB">
        <w:rPr>
          <w:szCs w:val="22"/>
          <w:vertAlign w:val="superscript"/>
        </w:rPr>
        <w:t>2</w:t>
      </w:r>
      <w:r w:rsidRPr="00157FCB">
        <w:rPr>
          <w:szCs w:val="22"/>
        </w:rPr>
        <w:t>, how long will it take the river to erode (and redeposit) the contaminated layer in the Grant-Kohrs Ranch area just one time? (show your work)</w:t>
      </w:r>
    </w:p>
    <w:p w:rsidR="00157FCB" w:rsidRPr="00157FCB" w:rsidRDefault="00157FCB" w:rsidP="00157FCB">
      <w:pPr>
        <w:pStyle w:val="ListParagraph"/>
        <w:rPr>
          <w:szCs w:val="22"/>
        </w:rPr>
      </w:pPr>
    </w:p>
    <w:p w:rsidR="00157FCB" w:rsidRPr="00157FCB" w:rsidRDefault="00157FCB" w:rsidP="00157FCB">
      <w:pPr>
        <w:pStyle w:val="ListParagraph"/>
        <w:rPr>
          <w:szCs w:val="22"/>
        </w:rPr>
      </w:pPr>
    </w:p>
    <w:p w:rsidR="00157FCB" w:rsidRPr="00157FCB" w:rsidRDefault="00157FCB" w:rsidP="00157FCB">
      <w:pPr>
        <w:pStyle w:val="ListParagraph"/>
        <w:rPr>
          <w:szCs w:val="22"/>
        </w:rPr>
      </w:pPr>
    </w:p>
    <w:p w:rsidR="00157FCB" w:rsidRPr="00157FCB" w:rsidRDefault="00157FCB" w:rsidP="00157FCB">
      <w:pPr>
        <w:pStyle w:val="ListParagraph"/>
        <w:rPr>
          <w:szCs w:val="22"/>
        </w:rPr>
      </w:pPr>
    </w:p>
    <w:p w:rsidR="00157FCB" w:rsidRPr="00157FCB" w:rsidRDefault="00157FCB" w:rsidP="00157FCB">
      <w:pPr>
        <w:pStyle w:val="ListParagraph"/>
        <w:rPr>
          <w:szCs w:val="22"/>
        </w:rPr>
      </w:pPr>
    </w:p>
    <w:p w:rsidR="00157FCB" w:rsidRPr="00157FCB" w:rsidRDefault="00157FCB" w:rsidP="00157FCB">
      <w:pPr>
        <w:pStyle w:val="ListParagraph"/>
        <w:rPr>
          <w:szCs w:val="22"/>
        </w:rPr>
      </w:pPr>
    </w:p>
    <w:p w:rsidR="00157FCB" w:rsidRPr="00157FCB" w:rsidRDefault="00157FCB" w:rsidP="00157FCB">
      <w:pPr>
        <w:pStyle w:val="ListParagraph"/>
        <w:rPr>
          <w:szCs w:val="22"/>
        </w:rPr>
      </w:pPr>
    </w:p>
    <w:p w:rsidR="00157FCB" w:rsidRPr="00157FCB" w:rsidRDefault="00157FCB" w:rsidP="00157FCB">
      <w:pPr>
        <w:pStyle w:val="ListParagraph"/>
        <w:rPr>
          <w:szCs w:val="22"/>
        </w:rPr>
      </w:pPr>
    </w:p>
    <w:p w:rsidR="00157FCB" w:rsidRPr="00157FCB" w:rsidRDefault="00157FCB" w:rsidP="00D0758A">
      <w:pPr>
        <w:pStyle w:val="ListParagraph"/>
        <w:numPr>
          <w:ilvl w:val="0"/>
          <w:numId w:val="42"/>
        </w:numPr>
        <w:rPr>
          <w:szCs w:val="22"/>
        </w:rPr>
      </w:pPr>
      <w:r w:rsidRPr="00157FCB">
        <w:rPr>
          <w:szCs w:val="22"/>
        </w:rPr>
        <w:t>What does this tell you about the long-term impact of surface contamination downstream of an area with a long history of heavy-metals mining?</w:t>
      </w: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Default="00157FCB" w:rsidP="00157FCB">
      <w:pPr>
        <w:pStyle w:val="ListParagraph"/>
        <w:rPr>
          <w:sz w:val="20"/>
          <w:szCs w:val="20"/>
        </w:rPr>
      </w:pPr>
    </w:p>
    <w:p w:rsidR="00157FCB" w:rsidRPr="00157FCB" w:rsidRDefault="00157FCB" w:rsidP="00157FCB">
      <w:pPr>
        <w:pStyle w:val="ListParagraph"/>
        <w:rPr>
          <w:szCs w:val="20"/>
        </w:rPr>
      </w:pPr>
    </w:p>
    <w:p w:rsidR="00157FCB" w:rsidRPr="00157FCB" w:rsidRDefault="00157FCB" w:rsidP="00D0758A">
      <w:pPr>
        <w:pStyle w:val="ListParagraph"/>
        <w:numPr>
          <w:ilvl w:val="0"/>
          <w:numId w:val="42"/>
        </w:numPr>
        <w:rPr>
          <w:szCs w:val="20"/>
        </w:rPr>
      </w:pPr>
      <w:r w:rsidRPr="00157FCB">
        <w:rPr>
          <w:szCs w:val="20"/>
        </w:rPr>
        <w:t xml:space="preserve">Although this method provides a good illustration of how long it takes a river to transport and disperse contaminated sediment, what are the some of the limitations of this analysis? </w:t>
      </w:r>
    </w:p>
    <w:p w:rsidR="00157FCB" w:rsidRDefault="00157FCB" w:rsidP="00157FCB">
      <w:pPr>
        <w:rPr>
          <w:sz w:val="20"/>
          <w:szCs w:val="20"/>
        </w:rPr>
      </w:pPr>
    </w:p>
    <w:p w:rsidR="00157FCB" w:rsidRDefault="00157FCB" w:rsidP="00157FCB">
      <w:pPr>
        <w:rPr>
          <w:sz w:val="20"/>
          <w:szCs w:val="20"/>
        </w:rPr>
      </w:pPr>
    </w:p>
    <w:p w:rsidR="00157FCB" w:rsidRDefault="00157FCB" w:rsidP="00157FCB">
      <w:pPr>
        <w:rPr>
          <w:sz w:val="20"/>
          <w:szCs w:val="20"/>
        </w:rPr>
      </w:pPr>
    </w:p>
    <w:p w:rsidR="00157FCB" w:rsidRDefault="00157FCB" w:rsidP="00157FCB">
      <w:pPr>
        <w:rPr>
          <w:sz w:val="20"/>
          <w:szCs w:val="20"/>
        </w:rPr>
      </w:pPr>
    </w:p>
    <w:p w:rsidR="00EB276F" w:rsidRDefault="00EB276F">
      <w:pPr>
        <w:rPr>
          <w:rFonts w:cs="Arial"/>
          <w:b/>
          <w:sz w:val="32"/>
          <w:szCs w:val="32"/>
        </w:rPr>
      </w:pPr>
      <w:bookmarkStart w:id="2" w:name="_Toc316547635"/>
      <w:r>
        <w:rPr>
          <w:sz w:val="32"/>
        </w:rPr>
        <w:br w:type="page"/>
      </w:r>
    </w:p>
    <w:p w:rsidR="00157FCB" w:rsidRPr="00EB276F" w:rsidRDefault="00FD1045" w:rsidP="00157FCB">
      <w:pPr>
        <w:pStyle w:val="Heading2"/>
        <w:rPr>
          <w:color w:val="auto"/>
          <w:sz w:val="32"/>
        </w:rPr>
      </w:pPr>
      <w:r w:rsidRPr="00EB276F">
        <w:rPr>
          <w:color w:val="auto"/>
          <w:sz w:val="32"/>
        </w:rPr>
        <w:lastRenderedPageBreak/>
        <w:t>Activity B</w:t>
      </w:r>
      <w:r w:rsidR="00865B55" w:rsidRPr="00EB276F">
        <w:rPr>
          <w:color w:val="auto"/>
          <w:sz w:val="32"/>
        </w:rPr>
        <w:t>: Geochemical Signature of C</w:t>
      </w:r>
      <w:r w:rsidR="00157FCB" w:rsidRPr="00EB276F">
        <w:rPr>
          <w:color w:val="auto"/>
          <w:sz w:val="32"/>
        </w:rPr>
        <w:t>ontamination</w:t>
      </w:r>
      <w:bookmarkEnd w:id="2"/>
    </w:p>
    <w:p w:rsidR="00157FCB" w:rsidRDefault="00157FCB" w:rsidP="00157FCB">
      <w:pPr>
        <w:rPr>
          <w:sz w:val="20"/>
          <w:szCs w:val="20"/>
        </w:rPr>
      </w:pPr>
    </w:p>
    <w:p w:rsidR="00157FCB" w:rsidRDefault="00157FCB" w:rsidP="00157FCB">
      <w:pPr>
        <w:rPr>
          <w:sz w:val="20"/>
          <w:szCs w:val="20"/>
        </w:rPr>
      </w:pPr>
      <w:r w:rsidRPr="003C11ED">
        <w:rPr>
          <w:sz w:val="20"/>
          <w:szCs w:val="20"/>
        </w:rPr>
        <w:t xml:space="preserve">The EPA Superfund cleanup program came into being after identification of toxic waste dumps in the 1970’s. Since then, cleanup of a variety of types of contaminants and sites produced by mining and other industries has been carried out by the EPA. These efforts attempt to mitigate or prevent the potentially devastating effects of the presence of toxic chemicals in our environment. Previous to that, it was assumed that natural processes could absorb the effects of these human activities and that the areas impacted were limited to piles of tailings or other such visible remnants. </w:t>
      </w:r>
    </w:p>
    <w:p w:rsidR="00157FCB" w:rsidRDefault="00157FCB" w:rsidP="00157FCB">
      <w:pPr>
        <w:rPr>
          <w:sz w:val="20"/>
          <w:szCs w:val="20"/>
        </w:rPr>
      </w:pPr>
    </w:p>
    <w:p w:rsidR="00157FCB" w:rsidRPr="00885F23" w:rsidRDefault="00157FCB" w:rsidP="00D0758A">
      <w:pPr>
        <w:pStyle w:val="ListParagraph"/>
        <w:numPr>
          <w:ilvl w:val="0"/>
          <w:numId w:val="44"/>
        </w:numPr>
        <w:rPr>
          <w:sz w:val="20"/>
          <w:szCs w:val="20"/>
        </w:rPr>
      </w:pPr>
      <w:r w:rsidRPr="00885F23">
        <w:rPr>
          <w:sz w:val="20"/>
          <w:szCs w:val="20"/>
        </w:rPr>
        <w:t xml:space="preserve">Examine the chart below showing one heavy metal, arsenic, contained in contaminated river sediments downstream between Butte and Milltown. </w:t>
      </w:r>
      <w:r>
        <w:rPr>
          <w:sz w:val="20"/>
          <w:szCs w:val="20"/>
        </w:rPr>
        <w:t>Keep in mind that the drinking water standard (maximum concentration allowable to be considered “safe” or with no adverse health effects) for arsenic is 0.01 ppm (or 1 part per billion).</w:t>
      </w:r>
    </w:p>
    <w:p w:rsidR="00157FCB" w:rsidRPr="00885F23" w:rsidRDefault="00157FCB" w:rsidP="00D0758A">
      <w:pPr>
        <w:pStyle w:val="ListParagraph"/>
        <w:numPr>
          <w:ilvl w:val="0"/>
          <w:numId w:val="45"/>
        </w:numPr>
        <w:rPr>
          <w:sz w:val="20"/>
          <w:szCs w:val="20"/>
        </w:rPr>
      </w:pPr>
      <w:r w:rsidRPr="00885F23">
        <w:rPr>
          <w:sz w:val="20"/>
          <w:szCs w:val="20"/>
        </w:rPr>
        <w:t>Label – on the chart – which side of the chart is Butte and which side is Milltown.</w:t>
      </w:r>
    </w:p>
    <w:p w:rsidR="00157FCB" w:rsidRPr="00885F23" w:rsidRDefault="00157FCB" w:rsidP="00D0758A">
      <w:pPr>
        <w:pStyle w:val="ListParagraph"/>
        <w:numPr>
          <w:ilvl w:val="0"/>
          <w:numId w:val="45"/>
        </w:numPr>
        <w:rPr>
          <w:sz w:val="20"/>
          <w:szCs w:val="20"/>
        </w:rPr>
      </w:pPr>
      <w:r w:rsidRPr="00885F23">
        <w:rPr>
          <w:sz w:val="20"/>
          <w:szCs w:val="20"/>
        </w:rPr>
        <w:t xml:space="preserve">Draw a </w:t>
      </w:r>
      <w:r w:rsidRPr="009A3B63">
        <w:rPr>
          <w:sz w:val="20"/>
          <w:szCs w:val="20"/>
          <w:u w:val="single"/>
        </w:rPr>
        <w:t>smooth curve</w:t>
      </w:r>
      <w:r w:rsidRPr="00885F23">
        <w:rPr>
          <w:sz w:val="20"/>
          <w:szCs w:val="20"/>
        </w:rPr>
        <w:t xml:space="preserve"> through the arsenic concentration data</w:t>
      </w:r>
      <w:r>
        <w:rPr>
          <w:sz w:val="20"/>
          <w:szCs w:val="20"/>
        </w:rPr>
        <w:t xml:space="preserve"> points</w:t>
      </w:r>
      <w:r w:rsidRPr="00885F23">
        <w:rPr>
          <w:sz w:val="20"/>
          <w:szCs w:val="20"/>
        </w:rPr>
        <w:t>.</w:t>
      </w:r>
    </w:p>
    <w:p w:rsidR="00157FCB" w:rsidRDefault="00157FCB" w:rsidP="00D0758A">
      <w:pPr>
        <w:pStyle w:val="ListParagraph"/>
        <w:numPr>
          <w:ilvl w:val="0"/>
          <w:numId w:val="45"/>
        </w:numPr>
        <w:rPr>
          <w:sz w:val="20"/>
          <w:szCs w:val="20"/>
        </w:rPr>
      </w:pPr>
      <w:r w:rsidRPr="00885F23">
        <w:rPr>
          <w:sz w:val="20"/>
          <w:szCs w:val="20"/>
        </w:rPr>
        <w:t>Descr</w:t>
      </w:r>
      <w:r>
        <w:rPr>
          <w:sz w:val="20"/>
          <w:szCs w:val="20"/>
        </w:rPr>
        <w:t>ibe the pattern of the data in one or two</w:t>
      </w:r>
      <w:r w:rsidRPr="00885F23">
        <w:rPr>
          <w:sz w:val="20"/>
          <w:szCs w:val="20"/>
        </w:rPr>
        <w:t xml:space="preserve"> sentence</w:t>
      </w:r>
      <w:r>
        <w:rPr>
          <w:sz w:val="20"/>
          <w:szCs w:val="20"/>
        </w:rPr>
        <w:t>s below</w:t>
      </w:r>
      <w:r w:rsidRPr="00885F23">
        <w:rPr>
          <w:sz w:val="20"/>
          <w:szCs w:val="20"/>
        </w:rPr>
        <w:t>.</w:t>
      </w:r>
      <w:r w:rsidRPr="00885F23">
        <w:rPr>
          <w:sz w:val="20"/>
          <w:szCs w:val="20"/>
        </w:rPr>
        <w:br/>
      </w:r>
    </w:p>
    <w:p w:rsidR="00157FCB" w:rsidRDefault="00157FCB" w:rsidP="00157FCB">
      <w:pPr>
        <w:rPr>
          <w:sz w:val="20"/>
          <w:szCs w:val="20"/>
        </w:rPr>
      </w:pPr>
    </w:p>
    <w:p w:rsidR="00157FCB" w:rsidRDefault="00157FCB" w:rsidP="00157FCB">
      <w:pPr>
        <w:rPr>
          <w:sz w:val="20"/>
          <w:szCs w:val="20"/>
        </w:rPr>
      </w:pPr>
    </w:p>
    <w:p w:rsidR="00157FCB" w:rsidRDefault="00157FCB" w:rsidP="00157FCB">
      <w:pPr>
        <w:rPr>
          <w:sz w:val="20"/>
          <w:szCs w:val="20"/>
        </w:rPr>
      </w:pPr>
    </w:p>
    <w:p w:rsidR="00157FCB" w:rsidRDefault="00157FCB" w:rsidP="00157FCB">
      <w:pPr>
        <w:rPr>
          <w:sz w:val="20"/>
          <w:szCs w:val="20"/>
        </w:rPr>
      </w:pPr>
      <w:r w:rsidRPr="00930CC8">
        <w:rPr>
          <w:noProof/>
          <w:sz w:val="20"/>
          <w:szCs w:val="20"/>
        </w:rPr>
        <w:drawing>
          <wp:inline distT="0" distB="0" distL="0" distR="0">
            <wp:extent cx="5943600" cy="4457700"/>
            <wp:effectExtent l="19050" t="0" r="19050" b="0"/>
            <wp:docPr id="8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57FCB" w:rsidRPr="00930CC8" w:rsidRDefault="00157FCB" w:rsidP="00157FCB">
      <w:pPr>
        <w:rPr>
          <w:sz w:val="20"/>
          <w:szCs w:val="20"/>
        </w:rPr>
      </w:pPr>
    </w:p>
    <w:p w:rsidR="00157FCB" w:rsidRPr="00930CC8" w:rsidRDefault="00157FCB" w:rsidP="00157FCB">
      <w:pPr>
        <w:rPr>
          <w:sz w:val="20"/>
          <w:szCs w:val="20"/>
        </w:rPr>
      </w:pPr>
      <w:r w:rsidRPr="00930CC8">
        <w:rPr>
          <w:sz w:val="20"/>
          <w:szCs w:val="20"/>
        </w:rPr>
        <w:br w:type="page"/>
      </w:r>
    </w:p>
    <w:p w:rsidR="00157FCB" w:rsidRPr="00157FCB" w:rsidRDefault="00157FCB" w:rsidP="00D0758A">
      <w:pPr>
        <w:pStyle w:val="ListParagraph"/>
        <w:numPr>
          <w:ilvl w:val="0"/>
          <w:numId w:val="44"/>
        </w:numPr>
      </w:pPr>
      <w:r w:rsidRPr="00157FCB">
        <w:lastRenderedPageBreak/>
        <w:t>Plot the following additional data points on the graph above. These are samples of sediment from tributary streams. Their locations, in river kilometers, indicate where the stream joins the Clark Fork River. Obtain a copy of the “Butte, Montana” raised relief map and use it to identify the locations of these tributaries.</w:t>
      </w:r>
    </w:p>
    <w:tbl>
      <w:tblPr>
        <w:tblStyle w:val="TableGrid"/>
        <w:tblW w:w="0" w:type="auto"/>
        <w:tblInd w:w="1998" w:type="dxa"/>
        <w:tblLook w:val="04A0"/>
      </w:tblPr>
      <w:tblGrid>
        <w:gridCol w:w="2070"/>
        <w:gridCol w:w="1530"/>
        <w:gridCol w:w="3015"/>
      </w:tblGrid>
      <w:tr w:rsidR="00157FCB" w:rsidRPr="00157FCB" w:rsidTr="00C65A3D">
        <w:tc>
          <w:tcPr>
            <w:tcW w:w="2070" w:type="dxa"/>
            <w:vAlign w:val="center"/>
          </w:tcPr>
          <w:p w:rsidR="00157FCB" w:rsidRPr="00157FCB" w:rsidRDefault="00157FCB" w:rsidP="00C65A3D">
            <w:pPr>
              <w:jc w:val="center"/>
              <w:rPr>
                <w:b/>
                <w:i/>
                <w:sz w:val="18"/>
              </w:rPr>
            </w:pPr>
            <w:r w:rsidRPr="00157FCB">
              <w:rPr>
                <w:b/>
                <w:i/>
                <w:sz w:val="18"/>
              </w:rPr>
              <w:t>Tributary stream/river</w:t>
            </w:r>
          </w:p>
        </w:tc>
        <w:tc>
          <w:tcPr>
            <w:tcW w:w="1530" w:type="dxa"/>
            <w:vAlign w:val="center"/>
          </w:tcPr>
          <w:p w:rsidR="00157FCB" w:rsidRPr="00157FCB" w:rsidRDefault="00157FCB" w:rsidP="00C65A3D">
            <w:pPr>
              <w:jc w:val="center"/>
              <w:rPr>
                <w:b/>
                <w:i/>
                <w:sz w:val="18"/>
              </w:rPr>
            </w:pPr>
            <w:r w:rsidRPr="00157FCB">
              <w:rPr>
                <w:b/>
                <w:i/>
                <w:sz w:val="18"/>
              </w:rPr>
              <w:t>River kilometer (km)</w:t>
            </w:r>
          </w:p>
        </w:tc>
        <w:tc>
          <w:tcPr>
            <w:tcW w:w="3015" w:type="dxa"/>
            <w:vAlign w:val="center"/>
          </w:tcPr>
          <w:p w:rsidR="00157FCB" w:rsidRPr="00157FCB" w:rsidRDefault="00157FCB" w:rsidP="00C65A3D">
            <w:pPr>
              <w:jc w:val="center"/>
              <w:rPr>
                <w:b/>
                <w:i/>
                <w:sz w:val="18"/>
              </w:rPr>
            </w:pPr>
            <w:r w:rsidRPr="00157FCB">
              <w:rPr>
                <w:b/>
                <w:i/>
                <w:sz w:val="18"/>
              </w:rPr>
              <w:t>Arsenic concentration (ppm)</w:t>
            </w:r>
          </w:p>
        </w:tc>
      </w:tr>
      <w:tr w:rsidR="00157FCB" w:rsidRPr="00157FCB" w:rsidTr="00C65A3D">
        <w:tc>
          <w:tcPr>
            <w:tcW w:w="2070" w:type="dxa"/>
          </w:tcPr>
          <w:p w:rsidR="00157FCB" w:rsidRPr="00157FCB" w:rsidRDefault="00157FCB" w:rsidP="00AF4BA2">
            <w:pPr>
              <w:rPr>
                <w:sz w:val="18"/>
              </w:rPr>
            </w:pPr>
            <w:r w:rsidRPr="00157FCB">
              <w:rPr>
                <w:sz w:val="18"/>
              </w:rPr>
              <w:t>Silver Bow Creek</w:t>
            </w:r>
          </w:p>
        </w:tc>
        <w:tc>
          <w:tcPr>
            <w:tcW w:w="1530" w:type="dxa"/>
          </w:tcPr>
          <w:p w:rsidR="00157FCB" w:rsidRPr="00157FCB" w:rsidRDefault="00157FCB" w:rsidP="00AF4BA2">
            <w:pPr>
              <w:jc w:val="center"/>
              <w:rPr>
                <w:sz w:val="18"/>
              </w:rPr>
            </w:pPr>
            <w:r w:rsidRPr="00157FCB">
              <w:rPr>
                <w:sz w:val="18"/>
              </w:rPr>
              <w:t>790</w:t>
            </w:r>
          </w:p>
        </w:tc>
        <w:tc>
          <w:tcPr>
            <w:tcW w:w="3015" w:type="dxa"/>
          </w:tcPr>
          <w:p w:rsidR="00157FCB" w:rsidRPr="00157FCB" w:rsidRDefault="00157FCB" w:rsidP="00AF4BA2">
            <w:pPr>
              <w:jc w:val="center"/>
              <w:rPr>
                <w:sz w:val="18"/>
              </w:rPr>
            </w:pPr>
            <w:r w:rsidRPr="00157FCB">
              <w:rPr>
                <w:sz w:val="18"/>
              </w:rPr>
              <w:t>166</w:t>
            </w:r>
          </w:p>
        </w:tc>
      </w:tr>
      <w:tr w:rsidR="00157FCB" w:rsidRPr="00157FCB" w:rsidTr="00C65A3D">
        <w:tc>
          <w:tcPr>
            <w:tcW w:w="2070" w:type="dxa"/>
          </w:tcPr>
          <w:p w:rsidR="00157FCB" w:rsidRPr="00157FCB" w:rsidRDefault="00157FCB" w:rsidP="00AF4BA2">
            <w:pPr>
              <w:rPr>
                <w:sz w:val="18"/>
              </w:rPr>
            </w:pPr>
            <w:r w:rsidRPr="00157FCB">
              <w:rPr>
                <w:sz w:val="18"/>
              </w:rPr>
              <w:t>Gold Creek</w:t>
            </w:r>
          </w:p>
        </w:tc>
        <w:tc>
          <w:tcPr>
            <w:tcW w:w="1530" w:type="dxa"/>
          </w:tcPr>
          <w:p w:rsidR="00157FCB" w:rsidRPr="00157FCB" w:rsidRDefault="00157FCB" w:rsidP="00AF4BA2">
            <w:pPr>
              <w:jc w:val="center"/>
              <w:rPr>
                <w:sz w:val="18"/>
              </w:rPr>
            </w:pPr>
            <w:r w:rsidRPr="00157FCB">
              <w:rPr>
                <w:sz w:val="18"/>
              </w:rPr>
              <w:t>701</w:t>
            </w:r>
          </w:p>
        </w:tc>
        <w:tc>
          <w:tcPr>
            <w:tcW w:w="3015" w:type="dxa"/>
          </w:tcPr>
          <w:p w:rsidR="00157FCB" w:rsidRPr="00157FCB" w:rsidRDefault="00157FCB" w:rsidP="00AF4BA2">
            <w:pPr>
              <w:jc w:val="center"/>
              <w:rPr>
                <w:sz w:val="18"/>
              </w:rPr>
            </w:pPr>
            <w:r w:rsidRPr="00157FCB">
              <w:rPr>
                <w:sz w:val="18"/>
              </w:rPr>
              <w:t>7</w:t>
            </w:r>
          </w:p>
        </w:tc>
      </w:tr>
      <w:tr w:rsidR="00157FCB" w:rsidRPr="00157FCB" w:rsidTr="00C65A3D">
        <w:tc>
          <w:tcPr>
            <w:tcW w:w="2070" w:type="dxa"/>
          </w:tcPr>
          <w:p w:rsidR="00157FCB" w:rsidRPr="00157FCB" w:rsidRDefault="00157FCB" w:rsidP="00AF4BA2">
            <w:pPr>
              <w:rPr>
                <w:sz w:val="18"/>
              </w:rPr>
            </w:pPr>
            <w:r w:rsidRPr="00157FCB">
              <w:rPr>
                <w:sz w:val="18"/>
              </w:rPr>
              <w:t>Flint Creek</w:t>
            </w:r>
          </w:p>
        </w:tc>
        <w:tc>
          <w:tcPr>
            <w:tcW w:w="1530" w:type="dxa"/>
          </w:tcPr>
          <w:p w:rsidR="00157FCB" w:rsidRPr="00157FCB" w:rsidRDefault="00157FCB" w:rsidP="00AF4BA2">
            <w:pPr>
              <w:jc w:val="center"/>
              <w:rPr>
                <w:sz w:val="18"/>
              </w:rPr>
            </w:pPr>
            <w:r w:rsidRPr="00157FCB">
              <w:rPr>
                <w:sz w:val="18"/>
              </w:rPr>
              <w:t>672</w:t>
            </w:r>
          </w:p>
        </w:tc>
        <w:tc>
          <w:tcPr>
            <w:tcW w:w="3015" w:type="dxa"/>
          </w:tcPr>
          <w:p w:rsidR="00157FCB" w:rsidRPr="00157FCB" w:rsidRDefault="00157FCB" w:rsidP="00AF4BA2">
            <w:pPr>
              <w:jc w:val="center"/>
              <w:rPr>
                <w:sz w:val="18"/>
              </w:rPr>
            </w:pPr>
            <w:r w:rsidRPr="00157FCB">
              <w:rPr>
                <w:sz w:val="18"/>
              </w:rPr>
              <w:t>241</w:t>
            </w:r>
          </w:p>
        </w:tc>
      </w:tr>
      <w:tr w:rsidR="00157FCB" w:rsidRPr="00157FCB" w:rsidTr="00C65A3D">
        <w:tc>
          <w:tcPr>
            <w:tcW w:w="2070" w:type="dxa"/>
          </w:tcPr>
          <w:p w:rsidR="00157FCB" w:rsidRPr="00157FCB" w:rsidRDefault="00157FCB" w:rsidP="00AF4BA2">
            <w:pPr>
              <w:rPr>
                <w:sz w:val="18"/>
              </w:rPr>
            </w:pPr>
            <w:r w:rsidRPr="00157FCB">
              <w:rPr>
                <w:sz w:val="18"/>
              </w:rPr>
              <w:t>Rock Creek</w:t>
            </w:r>
          </w:p>
        </w:tc>
        <w:tc>
          <w:tcPr>
            <w:tcW w:w="1530" w:type="dxa"/>
          </w:tcPr>
          <w:p w:rsidR="00157FCB" w:rsidRPr="00157FCB" w:rsidRDefault="00157FCB" w:rsidP="00AF4BA2">
            <w:pPr>
              <w:jc w:val="center"/>
              <w:rPr>
                <w:sz w:val="18"/>
              </w:rPr>
            </w:pPr>
            <w:r w:rsidRPr="00157FCB">
              <w:rPr>
                <w:sz w:val="18"/>
              </w:rPr>
              <w:t>614</w:t>
            </w:r>
          </w:p>
        </w:tc>
        <w:tc>
          <w:tcPr>
            <w:tcW w:w="3015" w:type="dxa"/>
          </w:tcPr>
          <w:p w:rsidR="00157FCB" w:rsidRPr="00157FCB" w:rsidRDefault="00157FCB" w:rsidP="00AF4BA2">
            <w:pPr>
              <w:jc w:val="center"/>
              <w:rPr>
                <w:sz w:val="18"/>
              </w:rPr>
            </w:pPr>
            <w:r w:rsidRPr="00157FCB">
              <w:rPr>
                <w:sz w:val="18"/>
              </w:rPr>
              <w:t>10</w:t>
            </w:r>
          </w:p>
        </w:tc>
      </w:tr>
      <w:tr w:rsidR="00157FCB" w:rsidRPr="00157FCB" w:rsidTr="00C65A3D">
        <w:tc>
          <w:tcPr>
            <w:tcW w:w="2070" w:type="dxa"/>
          </w:tcPr>
          <w:p w:rsidR="00157FCB" w:rsidRPr="00157FCB" w:rsidRDefault="00157FCB" w:rsidP="00AF4BA2">
            <w:pPr>
              <w:rPr>
                <w:sz w:val="18"/>
              </w:rPr>
            </w:pPr>
            <w:r w:rsidRPr="00157FCB">
              <w:rPr>
                <w:sz w:val="18"/>
              </w:rPr>
              <w:t>Little Blackfoot</w:t>
            </w:r>
          </w:p>
        </w:tc>
        <w:tc>
          <w:tcPr>
            <w:tcW w:w="1530" w:type="dxa"/>
          </w:tcPr>
          <w:p w:rsidR="00157FCB" w:rsidRPr="00157FCB" w:rsidRDefault="00157FCB" w:rsidP="00AF4BA2">
            <w:pPr>
              <w:jc w:val="center"/>
              <w:rPr>
                <w:sz w:val="18"/>
              </w:rPr>
            </w:pPr>
            <w:r w:rsidRPr="00157FCB">
              <w:rPr>
                <w:sz w:val="18"/>
              </w:rPr>
              <w:t>717</w:t>
            </w:r>
          </w:p>
        </w:tc>
        <w:tc>
          <w:tcPr>
            <w:tcW w:w="3015" w:type="dxa"/>
          </w:tcPr>
          <w:p w:rsidR="00157FCB" w:rsidRPr="00157FCB" w:rsidRDefault="00157FCB" w:rsidP="00AF4BA2">
            <w:pPr>
              <w:jc w:val="center"/>
              <w:rPr>
                <w:sz w:val="18"/>
              </w:rPr>
            </w:pPr>
            <w:r w:rsidRPr="00157FCB">
              <w:rPr>
                <w:sz w:val="18"/>
              </w:rPr>
              <w:t>31</w:t>
            </w:r>
          </w:p>
        </w:tc>
      </w:tr>
    </w:tbl>
    <w:p w:rsidR="00157FCB" w:rsidRPr="00157FCB" w:rsidRDefault="00157FCB" w:rsidP="00157FCB"/>
    <w:p w:rsidR="00157FCB" w:rsidRPr="00157FCB" w:rsidRDefault="00157FCB" w:rsidP="00D0758A">
      <w:pPr>
        <w:pStyle w:val="ListParagraph"/>
        <w:numPr>
          <w:ilvl w:val="0"/>
          <w:numId w:val="44"/>
        </w:numPr>
      </w:pPr>
      <w:r w:rsidRPr="00157FCB">
        <w:t xml:space="preserve">Historical mining activity is widespread in western Montana! </w:t>
      </w:r>
    </w:p>
    <w:p w:rsidR="00157FCB" w:rsidRPr="00157FCB" w:rsidRDefault="00157FCB" w:rsidP="00D0758A">
      <w:pPr>
        <w:pStyle w:val="ListParagraph"/>
        <w:numPr>
          <w:ilvl w:val="0"/>
          <w:numId w:val="46"/>
        </w:numPr>
        <w:ind w:left="900" w:hanging="180"/>
      </w:pPr>
      <w:r w:rsidRPr="00157FCB">
        <w:t>Which of the tributaries show the least evidence (in arsenic concentration) of extensive mining history?</w:t>
      </w:r>
    </w:p>
    <w:p w:rsidR="00157FCB" w:rsidRPr="00157FCB" w:rsidRDefault="00157FCB" w:rsidP="00157FCB">
      <w:pPr>
        <w:pStyle w:val="ListParagraph"/>
        <w:ind w:left="900"/>
      </w:pPr>
    </w:p>
    <w:p w:rsidR="00157FCB" w:rsidRPr="00157FCB" w:rsidRDefault="00157FCB" w:rsidP="00157FCB">
      <w:pPr>
        <w:pStyle w:val="ListParagraph"/>
        <w:ind w:left="900"/>
      </w:pPr>
    </w:p>
    <w:p w:rsidR="00157FCB" w:rsidRPr="00157FCB" w:rsidRDefault="00157FCB" w:rsidP="00157FCB">
      <w:pPr>
        <w:pStyle w:val="ListParagraph"/>
        <w:ind w:left="900"/>
      </w:pPr>
    </w:p>
    <w:p w:rsidR="00157FCB" w:rsidRPr="00157FCB" w:rsidRDefault="00157FCB" w:rsidP="00157FCB">
      <w:pPr>
        <w:pStyle w:val="ListParagraph"/>
        <w:ind w:left="900"/>
      </w:pPr>
    </w:p>
    <w:p w:rsidR="00157FCB" w:rsidRPr="00157FCB" w:rsidRDefault="00157FCB" w:rsidP="00D0758A">
      <w:pPr>
        <w:pStyle w:val="ListParagraph"/>
        <w:numPr>
          <w:ilvl w:val="0"/>
          <w:numId w:val="46"/>
        </w:numPr>
        <w:ind w:left="900" w:hanging="180"/>
      </w:pPr>
      <w:r w:rsidRPr="00157FCB">
        <w:t>Which tributary, besides Silver Bow Creek in the Butte area, would you suspect has the most extensive history of mining? Why?</w:t>
      </w:r>
    </w:p>
    <w:p w:rsidR="00157FCB" w:rsidRPr="00157FCB" w:rsidRDefault="00157FCB" w:rsidP="00157FCB">
      <w:pPr>
        <w:pStyle w:val="ListParagraph"/>
        <w:ind w:left="900"/>
      </w:pPr>
    </w:p>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D0758A">
      <w:pPr>
        <w:pStyle w:val="ListParagraph"/>
        <w:numPr>
          <w:ilvl w:val="0"/>
          <w:numId w:val="46"/>
        </w:numPr>
        <w:ind w:left="900" w:hanging="180"/>
      </w:pPr>
      <w:r w:rsidRPr="00157FCB">
        <w:t xml:space="preserve"> Why does the joining of this creek with the Clark Fork River not significantly impact the trend of the arsenic concentrations in Clark Fork River sediment?</w:t>
      </w:r>
    </w:p>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157FCB"/>
    <w:p w:rsidR="00157FCB" w:rsidRPr="00157FCB" w:rsidRDefault="00157FCB" w:rsidP="00D0758A">
      <w:pPr>
        <w:pStyle w:val="ListParagraph"/>
        <w:numPr>
          <w:ilvl w:val="0"/>
          <w:numId w:val="46"/>
        </w:numPr>
        <w:ind w:left="900" w:hanging="180"/>
      </w:pPr>
      <w:r w:rsidRPr="00157FCB">
        <w:t xml:space="preserve"> Why does the data plot end with Milltown? (Hint: what happened to the Clark Fork River at that location up until March, 2008?)</w:t>
      </w:r>
    </w:p>
    <w:p w:rsidR="007677E0" w:rsidRPr="00157FCB" w:rsidRDefault="007677E0" w:rsidP="00845D17">
      <w:pPr>
        <w:rPr>
          <w:sz w:val="24"/>
          <w:szCs w:val="22"/>
        </w:rPr>
      </w:pPr>
    </w:p>
    <w:p w:rsidR="007677E0" w:rsidRPr="00157FCB" w:rsidRDefault="007677E0" w:rsidP="00845D17">
      <w:pPr>
        <w:rPr>
          <w:sz w:val="24"/>
          <w:szCs w:val="22"/>
        </w:rPr>
      </w:pPr>
    </w:p>
    <w:p w:rsidR="009715AA" w:rsidRDefault="009715AA">
      <w:pPr>
        <w:rPr>
          <w:rFonts w:cs="Arial"/>
          <w:color w:val="0000CC"/>
          <w:sz w:val="24"/>
          <w:szCs w:val="22"/>
        </w:rPr>
      </w:pPr>
    </w:p>
    <w:sectPr w:rsidR="009715AA" w:rsidSect="00EB276F">
      <w:headerReference w:type="default" r:id="rId16"/>
      <w:pgSz w:w="12240" w:h="15840"/>
      <w:pgMar w:top="993" w:right="1080" w:bottom="108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459" w:rsidRDefault="00903459">
      <w:r>
        <w:separator/>
      </w:r>
    </w:p>
  </w:endnote>
  <w:endnote w:type="continuationSeparator" w:id="1">
    <w:p w:rsidR="00903459" w:rsidRDefault="0090345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Roman">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crawlin SSi">
    <w:altName w:val="Scrawlin SSi"/>
    <w:panose1 w:val="00000000000000000000"/>
    <w:charset w:val="00"/>
    <w:family w:val="roman"/>
    <w:notTrueType/>
    <w:pitch w:val="default"/>
    <w:sig w:usb0="00000003" w:usb1="00000000" w:usb2="00000000" w:usb3="00000000" w:csb0="00000001" w:csb1="00000000"/>
  </w:font>
  <w:font w:name="GillSans">
    <w:altName w:val="GillSan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459" w:rsidRDefault="00903459">
      <w:r>
        <w:separator/>
      </w:r>
    </w:p>
  </w:footnote>
  <w:footnote w:type="continuationSeparator" w:id="1">
    <w:p w:rsidR="00903459" w:rsidRDefault="009034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3C8" w:rsidRPr="00E91271" w:rsidRDefault="00E223C8" w:rsidP="00E91271">
    <w:pPr>
      <w:pStyle w:val="Header"/>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B52"/>
    <w:multiLevelType w:val="hybridMultilevel"/>
    <w:tmpl w:val="F5FA3BF0"/>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4567DEC"/>
    <w:multiLevelType w:val="hybridMultilevel"/>
    <w:tmpl w:val="4C027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10A2A"/>
    <w:multiLevelType w:val="hybridMultilevel"/>
    <w:tmpl w:val="34B8C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C17EC9"/>
    <w:multiLevelType w:val="hybridMultilevel"/>
    <w:tmpl w:val="7F2C44AA"/>
    <w:lvl w:ilvl="0" w:tplc="0409000F">
      <w:start w:val="1"/>
      <w:numFmt w:val="decimal"/>
      <w:lvlText w:val="%1."/>
      <w:lvlJc w:val="left"/>
      <w:pPr>
        <w:ind w:left="36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1B0255"/>
    <w:multiLevelType w:val="hybridMultilevel"/>
    <w:tmpl w:val="47CE12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DF35EC"/>
    <w:multiLevelType w:val="hybridMultilevel"/>
    <w:tmpl w:val="DEB69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C004D4"/>
    <w:multiLevelType w:val="hybridMultilevel"/>
    <w:tmpl w:val="E1F8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183842"/>
    <w:multiLevelType w:val="hybridMultilevel"/>
    <w:tmpl w:val="42AAF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517CD7"/>
    <w:multiLevelType w:val="hybridMultilevel"/>
    <w:tmpl w:val="21BA48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3055B76"/>
    <w:multiLevelType w:val="hybridMultilevel"/>
    <w:tmpl w:val="2FAADA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3061009"/>
    <w:multiLevelType w:val="hybridMultilevel"/>
    <w:tmpl w:val="A3C8E1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F453DF"/>
    <w:multiLevelType w:val="hybridMultilevel"/>
    <w:tmpl w:val="CE4851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B77EE3"/>
    <w:multiLevelType w:val="hybridMultilevel"/>
    <w:tmpl w:val="F81E6266"/>
    <w:lvl w:ilvl="0" w:tplc="A746AF4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D3823C6"/>
    <w:multiLevelType w:val="hybridMultilevel"/>
    <w:tmpl w:val="29B207A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B778C8"/>
    <w:multiLevelType w:val="hybridMultilevel"/>
    <w:tmpl w:val="D87459F4"/>
    <w:lvl w:ilvl="0" w:tplc="A8DA61E6">
      <w:start w:val="1"/>
      <w:numFmt w:val="bullet"/>
      <w:lvlText w:val=""/>
      <w:lvlJc w:val="left"/>
      <w:pPr>
        <w:ind w:left="1440" w:hanging="360"/>
      </w:pPr>
      <w:rPr>
        <w:rFonts w:ascii="Wingdings" w:hAnsi="Wingdings" w:hint="default"/>
        <w:sz w:val="4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472646F"/>
    <w:multiLevelType w:val="hybridMultilevel"/>
    <w:tmpl w:val="A7B2C29E"/>
    <w:lvl w:ilvl="0" w:tplc="C4766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5027048"/>
    <w:multiLevelType w:val="hybridMultilevel"/>
    <w:tmpl w:val="B6CA0DC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5207EE6"/>
    <w:multiLevelType w:val="hybridMultilevel"/>
    <w:tmpl w:val="466056A2"/>
    <w:lvl w:ilvl="0" w:tplc="A8DA61E6">
      <w:start w:val="1"/>
      <w:numFmt w:val="bullet"/>
      <w:lvlText w:val=""/>
      <w:lvlJc w:val="left"/>
      <w:pPr>
        <w:ind w:left="1440" w:hanging="360"/>
      </w:pPr>
      <w:rPr>
        <w:rFonts w:ascii="Wingdings" w:hAnsi="Wingdings" w:hint="default"/>
        <w:sz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7FB14B8"/>
    <w:multiLevelType w:val="hybridMultilevel"/>
    <w:tmpl w:val="42AAF5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03143D"/>
    <w:multiLevelType w:val="hybridMultilevel"/>
    <w:tmpl w:val="457CF90C"/>
    <w:lvl w:ilvl="0" w:tplc="5FD6327C">
      <w:start w:val="1"/>
      <w:numFmt w:val="decimal"/>
      <w:lvlText w:val="%1."/>
      <w:lvlJc w:val="left"/>
      <w:pPr>
        <w:ind w:left="720" w:hanging="360"/>
      </w:pPr>
      <w:rPr>
        <w:rFonts w:asciiTheme="minorHAnsi" w:hAnsiTheme="minorHAnsi"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763EC9"/>
    <w:multiLevelType w:val="hybridMultilevel"/>
    <w:tmpl w:val="DAA2154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C1F53DB"/>
    <w:multiLevelType w:val="hybridMultilevel"/>
    <w:tmpl w:val="941C9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881893"/>
    <w:multiLevelType w:val="hybridMultilevel"/>
    <w:tmpl w:val="530A0120"/>
    <w:lvl w:ilvl="0" w:tplc="04090001">
      <w:start w:val="1"/>
      <w:numFmt w:val="bullet"/>
      <w:lvlText w:val=""/>
      <w:lvlJc w:val="left"/>
      <w:pPr>
        <w:tabs>
          <w:tab w:val="num" w:pos="720"/>
        </w:tabs>
        <w:ind w:left="720" w:hanging="360"/>
      </w:pPr>
      <w:rPr>
        <w:rFonts w:ascii="Symbol" w:hAnsi="Symbol" w:hint="default"/>
        <w:sz w:val="28"/>
        <w:szCs w:val="28"/>
      </w:rPr>
    </w:lvl>
    <w:lvl w:ilvl="1" w:tplc="A814A4A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F16893"/>
    <w:multiLevelType w:val="hybridMultilevel"/>
    <w:tmpl w:val="256E50A4"/>
    <w:lvl w:ilvl="0" w:tplc="5B6C9396">
      <w:start w:val="1"/>
      <w:numFmt w:val="bullet"/>
      <w:lvlText w:val=""/>
      <w:lvlJc w:val="left"/>
      <w:pPr>
        <w:ind w:left="1080" w:hanging="360"/>
      </w:pPr>
      <w:rPr>
        <w:rFonts w:ascii="Wingdings" w:hAnsi="Wingdings" w:hint="default"/>
        <w:sz w:val="4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11401B1"/>
    <w:multiLevelType w:val="hybridMultilevel"/>
    <w:tmpl w:val="1FCE63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21691B"/>
    <w:multiLevelType w:val="hybridMultilevel"/>
    <w:tmpl w:val="E9BEA836"/>
    <w:lvl w:ilvl="0" w:tplc="2D9CFE2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241FB9"/>
    <w:multiLevelType w:val="hybridMultilevel"/>
    <w:tmpl w:val="4D20214C"/>
    <w:lvl w:ilvl="0" w:tplc="04090001">
      <w:start w:val="1"/>
      <w:numFmt w:val="bullet"/>
      <w:lvlText w:val=""/>
      <w:lvlJc w:val="left"/>
      <w:pPr>
        <w:tabs>
          <w:tab w:val="num" w:pos="720"/>
        </w:tabs>
        <w:ind w:left="720" w:hanging="360"/>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7450B5D"/>
    <w:multiLevelType w:val="hybridMultilevel"/>
    <w:tmpl w:val="A5DEE94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B432DA"/>
    <w:multiLevelType w:val="hybridMultilevel"/>
    <w:tmpl w:val="3E2A52C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2F20B5"/>
    <w:multiLevelType w:val="hybridMultilevel"/>
    <w:tmpl w:val="D662FB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B8C2957"/>
    <w:multiLevelType w:val="hybridMultilevel"/>
    <w:tmpl w:val="40EAB394"/>
    <w:lvl w:ilvl="0" w:tplc="04090005">
      <w:start w:val="1"/>
      <w:numFmt w:val="bullet"/>
      <w:lvlText w:val=""/>
      <w:lvlJc w:val="left"/>
      <w:pPr>
        <w:tabs>
          <w:tab w:val="num" w:pos="1440"/>
        </w:tabs>
        <w:ind w:left="1440" w:hanging="360"/>
      </w:pPr>
      <w:rPr>
        <w:rFonts w:ascii="Wingdings" w:hAnsi="Wingdings" w:hint="default"/>
        <w:sz w:val="28"/>
        <w:szCs w:val="28"/>
      </w:rPr>
    </w:lvl>
    <w:lvl w:ilvl="1" w:tplc="A814A4A2">
      <w:numFmt w:val="bullet"/>
      <w:lvlText w:val="•"/>
      <w:lvlJc w:val="left"/>
      <w:pPr>
        <w:ind w:left="2520" w:hanging="72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3821C9D"/>
    <w:multiLevelType w:val="hybridMultilevel"/>
    <w:tmpl w:val="BCDA8E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51B5A84"/>
    <w:multiLevelType w:val="hybridMultilevel"/>
    <w:tmpl w:val="9A900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8D441FB"/>
    <w:multiLevelType w:val="hybridMultilevel"/>
    <w:tmpl w:val="A94EB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5C2CB0"/>
    <w:multiLevelType w:val="hybridMultilevel"/>
    <w:tmpl w:val="50624120"/>
    <w:lvl w:ilvl="0" w:tplc="04090009">
      <w:start w:val="1"/>
      <w:numFmt w:val="bullet"/>
      <w:lvlText w:val=""/>
      <w:lvlJc w:val="left"/>
      <w:pPr>
        <w:ind w:left="3600" w:hanging="360"/>
      </w:pPr>
      <w:rPr>
        <w:rFonts w:ascii="Wingdings" w:hAnsi="Wingdings" w:hint="default"/>
      </w:rPr>
    </w:lvl>
    <w:lvl w:ilvl="1" w:tplc="04090009">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5">
    <w:nsid w:val="4D5C7749"/>
    <w:multiLevelType w:val="hybridMultilevel"/>
    <w:tmpl w:val="1F4062BE"/>
    <w:lvl w:ilvl="0" w:tplc="22A43A52">
      <w:start w:val="1"/>
      <w:numFmt w:val="lowerLetter"/>
      <w:lvlText w:val="%1."/>
      <w:lvlJc w:val="left"/>
      <w:pPr>
        <w:ind w:left="142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505A4CE8"/>
    <w:multiLevelType w:val="hybridMultilevel"/>
    <w:tmpl w:val="2440F9E2"/>
    <w:lvl w:ilvl="0" w:tplc="A5CE75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0825E6F"/>
    <w:multiLevelType w:val="hybridMultilevel"/>
    <w:tmpl w:val="28C686BA"/>
    <w:lvl w:ilvl="0" w:tplc="1DFCB050">
      <w:start w:val="1"/>
      <w:numFmt w:val="bullet"/>
      <w:lvlText w:val=""/>
      <w:lvlJc w:val="left"/>
      <w:pPr>
        <w:tabs>
          <w:tab w:val="num" w:pos="1440"/>
        </w:tabs>
        <w:ind w:left="1440" w:hanging="360"/>
      </w:pPr>
      <w:rPr>
        <w:rFonts w:ascii="Wingdings" w:hAnsi="Wingdings" w:hint="default"/>
        <w:color w:val="auto"/>
        <w:sz w:val="5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51FD0AD0"/>
    <w:multiLevelType w:val="hybridMultilevel"/>
    <w:tmpl w:val="1632C7AC"/>
    <w:lvl w:ilvl="0" w:tplc="2D9CFE2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7B33E71"/>
    <w:multiLevelType w:val="hybridMultilevel"/>
    <w:tmpl w:val="46EC2B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nsid w:val="5869754F"/>
    <w:multiLevelType w:val="hybridMultilevel"/>
    <w:tmpl w:val="35D450C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A6D63E7"/>
    <w:multiLevelType w:val="hybridMultilevel"/>
    <w:tmpl w:val="A75C14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AFF3C8F"/>
    <w:multiLevelType w:val="hybridMultilevel"/>
    <w:tmpl w:val="043E06C0"/>
    <w:lvl w:ilvl="0" w:tplc="40242250">
      <w:start w:val="1"/>
      <w:numFmt w:val="decimal"/>
      <w:lvlText w:val="%1."/>
      <w:lvlJc w:val="left"/>
      <w:pPr>
        <w:tabs>
          <w:tab w:val="num" w:pos="720"/>
        </w:tabs>
        <w:ind w:left="720" w:hanging="360"/>
      </w:pPr>
      <w:rPr>
        <w:rFonts w:hint="default"/>
        <w:b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E4842AF"/>
    <w:multiLevelType w:val="hybridMultilevel"/>
    <w:tmpl w:val="0B6811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56D5135"/>
    <w:multiLevelType w:val="hybridMultilevel"/>
    <w:tmpl w:val="6C600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F22D88"/>
    <w:multiLevelType w:val="hybridMultilevel"/>
    <w:tmpl w:val="12E09688"/>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nsid w:val="690367FF"/>
    <w:multiLevelType w:val="hybridMultilevel"/>
    <w:tmpl w:val="1D7A31A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6A841490"/>
    <w:multiLevelType w:val="hybridMultilevel"/>
    <w:tmpl w:val="1D70A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1121969"/>
    <w:multiLevelType w:val="hybridMultilevel"/>
    <w:tmpl w:val="17E4F3C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21B35A4"/>
    <w:multiLevelType w:val="hybridMultilevel"/>
    <w:tmpl w:val="A940A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527E3D"/>
    <w:multiLevelType w:val="hybridMultilevel"/>
    <w:tmpl w:val="07E4F5B8"/>
    <w:lvl w:ilvl="0" w:tplc="834803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35D0632"/>
    <w:multiLevelType w:val="hybridMultilevel"/>
    <w:tmpl w:val="90A470C6"/>
    <w:lvl w:ilvl="0" w:tplc="2D9CFE2E">
      <w:start w:val="1"/>
      <w:numFmt w:val="bullet"/>
      <w:lvlText w:val=""/>
      <w:lvlJc w:val="left"/>
      <w:pPr>
        <w:tabs>
          <w:tab w:val="num" w:pos="1440"/>
        </w:tabs>
        <w:ind w:left="1440" w:hanging="360"/>
      </w:pPr>
      <w:rPr>
        <w:rFonts w:ascii="Wingdings 2" w:hAnsi="Wingdings 2"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2">
    <w:nsid w:val="74DD0D26"/>
    <w:multiLevelType w:val="hybridMultilevel"/>
    <w:tmpl w:val="359893BE"/>
    <w:lvl w:ilvl="0" w:tplc="2D9CFE2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5E47E7"/>
    <w:multiLevelType w:val="hybridMultilevel"/>
    <w:tmpl w:val="64D6DD0C"/>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6951141"/>
    <w:multiLevelType w:val="hybridMultilevel"/>
    <w:tmpl w:val="61241730"/>
    <w:lvl w:ilvl="0" w:tplc="6EC28A3A">
      <w:start w:val="1"/>
      <w:numFmt w:val="decimal"/>
      <w:lvlText w:val="%1."/>
      <w:lvlJc w:val="left"/>
      <w:pPr>
        <w:ind w:left="720" w:hanging="360"/>
      </w:pPr>
      <w:rPr>
        <w:rFonts w:hint="default"/>
      </w:rPr>
    </w:lvl>
    <w:lvl w:ilvl="1" w:tplc="5EB23B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A31D09"/>
    <w:multiLevelType w:val="hybridMultilevel"/>
    <w:tmpl w:val="27821990"/>
    <w:lvl w:ilvl="0" w:tplc="2D9CFE2E">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nsid w:val="79A90A6C"/>
    <w:multiLevelType w:val="hybridMultilevel"/>
    <w:tmpl w:val="C270E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ACD563E"/>
    <w:multiLevelType w:val="hybridMultilevel"/>
    <w:tmpl w:val="97CA8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7C18087A"/>
    <w:multiLevelType w:val="hybridMultilevel"/>
    <w:tmpl w:val="D43A607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7D3065E4"/>
    <w:multiLevelType w:val="hybridMultilevel"/>
    <w:tmpl w:val="3CAA9158"/>
    <w:lvl w:ilvl="0" w:tplc="5B6C9396">
      <w:start w:val="1"/>
      <w:numFmt w:val="bullet"/>
      <w:lvlText w:val=""/>
      <w:lvlJc w:val="left"/>
      <w:pPr>
        <w:ind w:left="720" w:hanging="360"/>
      </w:pPr>
      <w:rPr>
        <w:rFonts w:ascii="Wingdings" w:hAnsi="Wingdings"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EE8686F"/>
    <w:multiLevelType w:val="hybridMultilevel"/>
    <w:tmpl w:val="7E9EFE94"/>
    <w:lvl w:ilvl="0" w:tplc="04090001">
      <w:start w:val="1"/>
      <w:numFmt w:val="bullet"/>
      <w:lvlText w:val=""/>
      <w:lvlJc w:val="left"/>
      <w:pPr>
        <w:tabs>
          <w:tab w:val="num" w:pos="720"/>
        </w:tabs>
        <w:ind w:left="720" w:hanging="360"/>
      </w:pPr>
      <w:rPr>
        <w:rFonts w:ascii="Symbol" w:hAnsi="Symbol" w:hint="default"/>
        <w:sz w:val="28"/>
        <w:szCs w:val="28"/>
      </w:rPr>
    </w:lvl>
    <w:lvl w:ilvl="1" w:tplc="9D7657F6">
      <w:start w:val="1"/>
      <w:numFmt w:val="bullet"/>
      <w:lvlText w:val=""/>
      <w:lvlJc w:val="left"/>
      <w:pPr>
        <w:ind w:left="1800" w:hanging="720"/>
      </w:pPr>
      <w:rPr>
        <w:rFonts w:ascii="Wingdings" w:hAnsi="Wingdings"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7"/>
  </w:num>
  <w:num w:numId="2">
    <w:abstractNumId w:val="46"/>
  </w:num>
  <w:num w:numId="3">
    <w:abstractNumId w:val="16"/>
  </w:num>
  <w:num w:numId="4">
    <w:abstractNumId w:val="51"/>
  </w:num>
  <w:num w:numId="5">
    <w:abstractNumId w:val="47"/>
  </w:num>
  <w:num w:numId="6">
    <w:abstractNumId w:val="20"/>
  </w:num>
  <w:num w:numId="7">
    <w:abstractNumId w:val="6"/>
  </w:num>
  <w:num w:numId="8">
    <w:abstractNumId w:val="33"/>
  </w:num>
  <w:num w:numId="9">
    <w:abstractNumId w:val="8"/>
  </w:num>
  <w:num w:numId="10">
    <w:abstractNumId w:val="45"/>
  </w:num>
  <w:num w:numId="11">
    <w:abstractNumId w:val="53"/>
  </w:num>
  <w:num w:numId="12">
    <w:abstractNumId w:val="28"/>
  </w:num>
  <w:num w:numId="13">
    <w:abstractNumId w:val="43"/>
  </w:num>
  <w:num w:numId="14">
    <w:abstractNumId w:val="48"/>
  </w:num>
  <w:num w:numId="15">
    <w:abstractNumId w:val="40"/>
  </w:num>
  <w:num w:numId="16">
    <w:abstractNumId w:val="38"/>
  </w:num>
  <w:num w:numId="17">
    <w:abstractNumId w:val="26"/>
  </w:num>
  <w:num w:numId="18">
    <w:abstractNumId w:val="1"/>
  </w:num>
  <w:num w:numId="19">
    <w:abstractNumId w:val="52"/>
  </w:num>
  <w:num w:numId="20">
    <w:abstractNumId w:val="25"/>
  </w:num>
  <w:num w:numId="21">
    <w:abstractNumId w:val="13"/>
  </w:num>
  <w:num w:numId="22">
    <w:abstractNumId w:val="41"/>
  </w:num>
  <w:num w:numId="23">
    <w:abstractNumId w:val="58"/>
  </w:num>
  <w:num w:numId="24">
    <w:abstractNumId w:val="4"/>
  </w:num>
  <w:num w:numId="25">
    <w:abstractNumId w:val="44"/>
  </w:num>
  <w:num w:numId="26">
    <w:abstractNumId w:val="21"/>
  </w:num>
  <w:num w:numId="27">
    <w:abstractNumId w:val="42"/>
  </w:num>
  <w:num w:numId="28">
    <w:abstractNumId w:val="9"/>
  </w:num>
  <w:num w:numId="29">
    <w:abstractNumId w:val="0"/>
  </w:num>
  <w:num w:numId="30">
    <w:abstractNumId w:val="3"/>
  </w:num>
  <w:num w:numId="31">
    <w:abstractNumId w:val="50"/>
  </w:num>
  <w:num w:numId="32">
    <w:abstractNumId w:val="55"/>
  </w:num>
  <w:num w:numId="33">
    <w:abstractNumId w:val="22"/>
  </w:num>
  <w:num w:numId="34">
    <w:abstractNumId w:val="30"/>
  </w:num>
  <w:num w:numId="35">
    <w:abstractNumId w:val="60"/>
  </w:num>
  <w:num w:numId="36">
    <w:abstractNumId w:val="11"/>
  </w:num>
  <w:num w:numId="37">
    <w:abstractNumId w:val="17"/>
  </w:num>
  <w:num w:numId="38">
    <w:abstractNumId w:val="14"/>
  </w:num>
  <w:num w:numId="39">
    <w:abstractNumId w:val="27"/>
  </w:num>
  <w:num w:numId="40">
    <w:abstractNumId w:val="19"/>
  </w:num>
  <w:num w:numId="41">
    <w:abstractNumId w:val="24"/>
  </w:num>
  <w:num w:numId="42">
    <w:abstractNumId w:val="54"/>
  </w:num>
  <w:num w:numId="43">
    <w:abstractNumId w:val="32"/>
  </w:num>
  <w:num w:numId="44">
    <w:abstractNumId w:val="5"/>
  </w:num>
  <w:num w:numId="45">
    <w:abstractNumId w:val="29"/>
  </w:num>
  <w:num w:numId="46">
    <w:abstractNumId w:val="39"/>
  </w:num>
  <w:num w:numId="47">
    <w:abstractNumId w:val="10"/>
  </w:num>
  <w:num w:numId="48">
    <w:abstractNumId w:val="37"/>
  </w:num>
  <w:num w:numId="49">
    <w:abstractNumId w:val="23"/>
  </w:num>
  <w:num w:numId="50">
    <w:abstractNumId w:val="59"/>
  </w:num>
  <w:num w:numId="51">
    <w:abstractNumId w:val="15"/>
  </w:num>
  <w:num w:numId="52">
    <w:abstractNumId w:val="31"/>
  </w:num>
  <w:num w:numId="53">
    <w:abstractNumId w:val="12"/>
  </w:num>
  <w:num w:numId="54">
    <w:abstractNumId w:val="2"/>
  </w:num>
  <w:num w:numId="55">
    <w:abstractNumId w:val="18"/>
  </w:num>
  <w:num w:numId="56">
    <w:abstractNumId w:val="7"/>
  </w:num>
  <w:num w:numId="57">
    <w:abstractNumId w:val="56"/>
  </w:num>
  <w:num w:numId="58">
    <w:abstractNumId w:val="49"/>
  </w:num>
  <w:num w:numId="59">
    <w:abstractNumId w:val="36"/>
  </w:num>
  <w:num w:numId="60">
    <w:abstractNumId w:val="35"/>
  </w:num>
  <w:num w:numId="61">
    <w:abstractNumId w:val="34"/>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revisionView w:markup="0"/>
  <w:defaultTabStop w:val="720"/>
  <w:drawingGridHorizontalSpacing w:val="110"/>
  <w:displayHorizontalDrawingGridEvery w:val="2"/>
  <w:characterSpacingControl w:val="doNotCompress"/>
  <w:hdrShapeDefaults>
    <o:shapedefaults v:ext="edit" spidmax="168962">
      <o:colormru v:ext="edit" colors="#eee,#fbfbfb"/>
    </o:shapedefaults>
  </w:hdrShapeDefaults>
  <w:footnotePr>
    <w:footnote w:id="0"/>
    <w:footnote w:id="1"/>
  </w:footnotePr>
  <w:endnotePr>
    <w:endnote w:id="0"/>
    <w:endnote w:id="1"/>
  </w:endnotePr>
  <w:compat/>
  <w:rsids>
    <w:rsidRoot w:val="001077D0"/>
    <w:rsid w:val="00002C5B"/>
    <w:rsid w:val="0000388E"/>
    <w:rsid w:val="00003AFE"/>
    <w:rsid w:val="00003E76"/>
    <w:rsid w:val="00005237"/>
    <w:rsid w:val="0000582B"/>
    <w:rsid w:val="00005A0C"/>
    <w:rsid w:val="00007EF1"/>
    <w:rsid w:val="00014B92"/>
    <w:rsid w:val="0001597F"/>
    <w:rsid w:val="0001603C"/>
    <w:rsid w:val="00016905"/>
    <w:rsid w:val="00016FB7"/>
    <w:rsid w:val="00017BA8"/>
    <w:rsid w:val="000205E3"/>
    <w:rsid w:val="00023422"/>
    <w:rsid w:val="00023D4A"/>
    <w:rsid w:val="00024179"/>
    <w:rsid w:val="00024748"/>
    <w:rsid w:val="00024A2F"/>
    <w:rsid w:val="00024E95"/>
    <w:rsid w:val="00025DCD"/>
    <w:rsid w:val="000263A4"/>
    <w:rsid w:val="00027169"/>
    <w:rsid w:val="000338BE"/>
    <w:rsid w:val="00034416"/>
    <w:rsid w:val="00034642"/>
    <w:rsid w:val="000346DD"/>
    <w:rsid w:val="000359FE"/>
    <w:rsid w:val="00035EF8"/>
    <w:rsid w:val="000402B8"/>
    <w:rsid w:val="00041886"/>
    <w:rsid w:val="00042A9A"/>
    <w:rsid w:val="00046AEF"/>
    <w:rsid w:val="000476C5"/>
    <w:rsid w:val="00051DD9"/>
    <w:rsid w:val="00052FA7"/>
    <w:rsid w:val="00054087"/>
    <w:rsid w:val="00056246"/>
    <w:rsid w:val="00056481"/>
    <w:rsid w:val="00057172"/>
    <w:rsid w:val="00060D95"/>
    <w:rsid w:val="00062A34"/>
    <w:rsid w:val="00063F62"/>
    <w:rsid w:val="00064AC6"/>
    <w:rsid w:val="00065C03"/>
    <w:rsid w:val="00067450"/>
    <w:rsid w:val="000711E8"/>
    <w:rsid w:val="000723F3"/>
    <w:rsid w:val="000724CA"/>
    <w:rsid w:val="00072546"/>
    <w:rsid w:val="0007432A"/>
    <w:rsid w:val="00074DAD"/>
    <w:rsid w:val="00075788"/>
    <w:rsid w:val="00076392"/>
    <w:rsid w:val="00080D07"/>
    <w:rsid w:val="00081786"/>
    <w:rsid w:val="0008276C"/>
    <w:rsid w:val="00084D2A"/>
    <w:rsid w:val="00090750"/>
    <w:rsid w:val="00093FAB"/>
    <w:rsid w:val="000965BB"/>
    <w:rsid w:val="000A188D"/>
    <w:rsid w:val="000A1AAE"/>
    <w:rsid w:val="000A1CC9"/>
    <w:rsid w:val="000A2780"/>
    <w:rsid w:val="000A3AA4"/>
    <w:rsid w:val="000A40F8"/>
    <w:rsid w:val="000A42CD"/>
    <w:rsid w:val="000A444C"/>
    <w:rsid w:val="000A60FF"/>
    <w:rsid w:val="000A6186"/>
    <w:rsid w:val="000A731F"/>
    <w:rsid w:val="000A7A8C"/>
    <w:rsid w:val="000B1293"/>
    <w:rsid w:val="000B14F5"/>
    <w:rsid w:val="000B24E4"/>
    <w:rsid w:val="000B3B08"/>
    <w:rsid w:val="000B4545"/>
    <w:rsid w:val="000B4F35"/>
    <w:rsid w:val="000C1E99"/>
    <w:rsid w:val="000C6038"/>
    <w:rsid w:val="000D1B2E"/>
    <w:rsid w:val="000D1E78"/>
    <w:rsid w:val="000D306D"/>
    <w:rsid w:val="000D450E"/>
    <w:rsid w:val="000D594F"/>
    <w:rsid w:val="000E1583"/>
    <w:rsid w:val="000E1A45"/>
    <w:rsid w:val="000E2A6F"/>
    <w:rsid w:val="000E2F46"/>
    <w:rsid w:val="000E7AE3"/>
    <w:rsid w:val="000F08B6"/>
    <w:rsid w:val="000F0F6A"/>
    <w:rsid w:val="000F16C7"/>
    <w:rsid w:val="000F2625"/>
    <w:rsid w:val="000F2A41"/>
    <w:rsid w:val="000F50BB"/>
    <w:rsid w:val="001005A6"/>
    <w:rsid w:val="00102D0A"/>
    <w:rsid w:val="00104D50"/>
    <w:rsid w:val="00104DDA"/>
    <w:rsid w:val="00105F0E"/>
    <w:rsid w:val="001077D0"/>
    <w:rsid w:val="00110B2A"/>
    <w:rsid w:val="00112527"/>
    <w:rsid w:val="00114DF2"/>
    <w:rsid w:val="00120AF2"/>
    <w:rsid w:val="00121FE3"/>
    <w:rsid w:val="0012326F"/>
    <w:rsid w:val="00123CD4"/>
    <w:rsid w:val="00127499"/>
    <w:rsid w:val="00130D0D"/>
    <w:rsid w:val="00134053"/>
    <w:rsid w:val="001366E4"/>
    <w:rsid w:val="001405C8"/>
    <w:rsid w:val="00142864"/>
    <w:rsid w:val="00144F06"/>
    <w:rsid w:val="0014752E"/>
    <w:rsid w:val="00147DB7"/>
    <w:rsid w:val="001523EA"/>
    <w:rsid w:val="00154F67"/>
    <w:rsid w:val="00157A82"/>
    <w:rsid w:val="00157FCB"/>
    <w:rsid w:val="00160987"/>
    <w:rsid w:val="00166C60"/>
    <w:rsid w:val="001709DF"/>
    <w:rsid w:val="00171924"/>
    <w:rsid w:val="001719C1"/>
    <w:rsid w:val="00175B94"/>
    <w:rsid w:val="00176B62"/>
    <w:rsid w:val="00176DF0"/>
    <w:rsid w:val="00180684"/>
    <w:rsid w:val="0018547E"/>
    <w:rsid w:val="00185805"/>
    <w:rsid w:val="0019147B"/>
    <w:rsid w:val="00191E9A"/>
    <w:rsid w:val="00195119"/>
    <w:rsid w:val="0019511C"/>
    <w:rsid w:val="00196751"/>
    <w:rsid w:val="00196E32"/>
    <w:rsid w:val="001972AF"/>
    <w:rsid w:val="001A2562"/>
    <w:rsid w:val="001A4025"/>
    <w:rsid w:val="001A44C0"/>
    <w:rsid w:val="001A4816"/>
    <w:rsid w:val="001A598F"/>
    <w:rsid w:val="001A6242"/>
    <w:rsid w:val="001A6679"/>
    <w:rsid w:val="001B044D"/>
    <w:rsid w:val="001B2470"/>
    <w:rsid w:val="001B2C1C"/>
    <w:rsid w:val="001B6E9A"/>
    <w:rsid w:val="001B7A5E"/>
    <w:rsid w:val="001B7C8D"/>
    <w:rsid w:val="001B7E21"/>
    <w:rsid w:val="001C0A59"/>
    <w:rsid w:val="001C1818"/>
    <w:rsid w:val="001C1DD6"/>
    <w:rsid w:val="001C27E0"/>
    <w:rsid w:val="001C507A"/>
    <w:rsid w:val="001C61EB"/>
    <w:rsid w:val="001C61EE"/>
    <w:rsid w:val="001D1762"/>
    <w:rsid w:val="001D2FEC"/>
    <w:rsid w:val="001E04C5"/>
    <w:rsid w:val="001E08CE"/>
    <w:rsid w:val="001E0A2A"/>
    <w:rsid w:val="001E236A"/>
    <w:rsid w:val="001E3650"/>
    <w:rsid w:val="001E42C5"/>
    <w:rsid w:val="001E44A9"/>
    <w:rsid w:val="001E6288"/>
    <w:rsid w:val="001E78B8"/>
    <w:rsid w:val="001F006F"/>
    <w:rsid w:val="001F1861"/>
    <w:rsid w:val="001F30EF"/>
    <w:rsid w:val="001F5BD5"/>
    <w:rsid w:val="001F7BE2"/>
    <w:rsid w:val="0020097B"/>
    <w:rsid w:val="00201310"/>
    <w:rsid w:val="00203364"/>
    <w:rsid w:val="00203FA3"/>
    <w:rsid w:val="0020631F"/>
    <w:rsid w:val="00206C86"/>
    <w:rsid w:val="00207003"/>
    <w:rsid w:val="00207586"/>
    <w:rsid w:val="00210E1B"/>
    <w:rsid w:val="002118C8"/>
    <w:rsid w:val="00212B7B"/>
    <w:rsid w:val="00214AEC"/>
    <w:rsid w:val="0021557E"/>
    <w:rsid w:val="00215FD5"/>
    <w:rsid w:val="00220CF0"/>
    <w:rsid w:val="0022296A"/>
    <w:rsid w:val="002244F1"/>
    <w:rsid w:val="002257FF"/>
    <w:rsid w:val="00226AB9"/>
    <w:rsid w:val="00230EB8"/>
    <w:rsid w:val="00231621"/>
    <w:rsid w:val="00231749"/>
    <w:rsid w:val="00231CFD"/>
    <w:rsid w:val="0023292A"/>
    <w:rsid w:val="0023486A"/>
    <w:rsid w:val="00234FDD"/>
    <w:rsid w:val="0023582F"/>
    <w:rsid w:val="00235DC1"/>
    <w:rsid w:val="0023628F"/>
    <w:rsid w:val="00237F4B"/>
    <w:rsid w:val="00237F5B"/>
    <w:rsid w:val="0024090B"/>
    <w:rsid w:val="002411ED"/>
    <w:rsid w:val="00241880"/>
    <w:rsid w:val="00242350"/>
    <w:rsid w:val="0024359C"/>
    <w:rsid w:val="00244690"/>
    <w:rsid w:val="002461E9"/>
    <w:rsid w:val="0024648E"/>
    <w:rsid w:val="0024685F"/>
    <w:rsid w:val="00246F45"/>
    <w:rsid w:val="002501EA"/>
    <w:rsid w:val="0025113E"/>
    <w:rsid w:val="00252364"/>
    <w:rsid w:val="002524BD"/>
    <w:rsid w:val="00255178"/>
    <w:rsid w:val="002567E3"/>
    <w:rsid w:val="002569F1"/>
    <w:rsid w:val="0026007D"/>
    <w:rsid w:val="00261B32"/>
    <w:rsid w:val="0026298B"/>
    <w:rsid w:val="002639DE"/>
    <w:rsid w:val="0026623C"/>
    <w:rsid w:val="00266BDF"/>
    <w:rsid w:val="00266ED2"/>
    <w:rsid w:val="0027005B"/>
    <w:rsid w:val="00270D34"/>
    <w:rsid w:val="00271BF3"/>
    <w:rsid w:val="002761D0"/>
    <w:rsid w:val="002804FF"/>
    <w:rsid w:val="00283261"/>
    <w:rsid w:val="0028633B"/>
    <w:rsid w:val="00286D27"/>
    <w:rsid w:val="00290023"/>
    <w:rsid w:val="002914FB"/>
    <w:rsid w:val="0029204B"/>
    <w:rsid w:val="00293C0A"/>
    <w:rsid w:val="00294C08"/>
    <w:rsid w:val="0029730C"/>
    <w:rsid w:val="00297771"/>
    <w:rsid w:val="00297C9E"/>
    <w:rsid w:val="002A00EF"/>
    <w:rsid w:val="002A0713"/>
    <w:rsid w:val="002A0F7B"/>
    <w:rsid w:val="002A22F3"/>
    <w:rsid w:val="002A3882"/>
    <w:rsid w:val="002A4B3A"/>
    <w:rsid w:val="002A67F7"/>
    <w:rsid w:val="002B0AA0"/>
    <w:rsid w:val="002B13B0"/>
    <w:rsid w:val="002B5AFD"/>
    <w:rsid w:val="002D0A92"/>
    <w:rsid w:val="002D0DFA"/>
    <w:rsid w:val="002D2CE4"/>
    <w:rsid w:val="002D322A"/>
    <w:rsid w:val="002D365B"/>
    <w:rsid w:val="002D61C5"/>
    <w:rsid w:val="002D743A"/>
    <w:rsid w:val="002E112B"/>
    <w:rsid w:val="002E464E"/>
    <w:rsid w:val="002F1EDB"/>
    <w:rsid w:val="002F47A1"/>
    <w:rsid w:val="002F4B8F"/>
    <w:rsid w:val="002F4D8B"/>
    <w:rsid w:val="002F4DD8"/>
    <w:rsid w:val="002F5688"/>
    <w:rsid w:val="002F7CDD"/>
    <w:rsid w:val="00300E25"/>
    <w:rsid w:val="003014D0"/>
    <w:rsid w:val="003041B4"/>
    <w:rsid w:val="00304CB2"/>
    <w:rsid w:val="00305B78"/>
    <w:rsid w:val="00305E9C"/>
    <w:rsid w:val="0030702D"/>
    <w:rsid w:val="00307E4B"/>
    <w:rsid w:val="00311F61"/>
    <w:rsid w:val="00313743"/>
    <w:rsid w:val="003158D1"/>
    <w:rsid w:val="00316C02"/>
    <w:rsid w:val="003176B8"/>
    <w:rsid w:val="00320AA7"/>
    <w:rsid w:val="00320B2E"/>
    <w:rsid w:val="00321DDB"/>
    <w:rsid w:val="00324344"/>
    <w:rsid w:val="00324503"/>
    <w:rsid w:val="003261E3"/>
    <w:rsid w:val="00326440"/>
    <w:rsid w:val="00326D3E"/>
    <w:rsid w:val="003302C7"/>
    <w:rsid w:val="00331642"/>
    <w:rsid w:val="00333208"/>
    <w:rsid w:val="0033534B"/>
    <w:rsid w:val="0033680D"/>
    <w:rsid w:val="00337877"/>
    <w:rsid w:val="00337D97"/>
    <w:rsid w:val="003400EB"/>
    <w:rsid w:val="00341B63"/>
    <w:rsid w:val="003427C6"/>
    <w:rsid w:val="00342A61"/>
    <w:rsid w:val="00342B68"/>
    <w:rsid w:val="00342D2B"/>
    <w:rsid w:val="00344236"/>
    <w:rsid w:val="003451C8"/>
    <w:rsid w:val="00345903"/>
    <w:rsid w:val="00345E6B"/>
    <w:rsid w:val="00351C40"/>
    <w:rsid w:val="00356A2B"/>
    <w:rsid w:val="003573D0"/>
    <w:rsid w:val="00360668"/>
    <w:rsid w:val="0036067C"/>
    <w:rsid w:val="00360A6F"/>
    <w:rsid w:val="00365066"/>
    <w:rsid w:val="003666CF"/>
    <w:rsid w:val="00371DB0"/>
    <w:rsid w:val="0037254A"/>
    <w:rsid w:val="00376F57"/>
    <w:rsid w:val="00380522"/>
    <w:rsid w:val="003808E7"/>
    <w:rsid w:val="00380DF0"/>
    <w:rsid w:val="0038140A"/>
    <w:rsid w:val="0038465A"/>
    <w:rsid w:val="00384C95"/>
    <w:rsid w:val="00385520"/>
    <w:rsid w:val="00385DB7"/>
    <w:rsid w:val="00386BC6"/>
    <w:rsid w:val="00390644"/>
    <w:rsid w:val="00391658"/>
    <w:rsid w:val="00394042"/>
    <w:rsid w:val="003945D0"/>
    <w:rsid w:val="00394918"/>
    <w:rsid w:val="00394B72"/>
    <w:rsid w:val="003957E4"/>
    <w:rsid w:val="00395B7E"/>
    <w:rsid w:val="00395F16"/>
    <w:rsid w:val="00396CFA"/>
    <w:rsid w:val="00397F6F"/>
    <w:rsid w:val="003A072F"/>
    <w:rsid w:val="003A2D03"/>
    <w:rsid w:val="003A3ECB"/>
    <w:rsid w:val="003A7CC0"/>
    <w:rsid w:val="003B08D4"/>
    <w:rsid w:val="003B1A85"/>
    <w:rsid w:val="003B4364"/>
    <w:rsid w:val="003B5DDB"/>
    <w:rsid w:val="003C04E7"/>
    <w:rsid w:val="003C239A"/>
    <w:rsid w:val="003C4032"/>
    <w:rsid w:val="003C42C8"/>
    <w:rsid w:val="003C5E9D"/>
    <w:rsid w:val="003C6E76"/>
    <w:rsid w:val="003D1C10"/>
    <w:rsid w:val="003D2E1F"/>
    <w:rsid w:val="003D3E40"/>
    <w:rsid w:val="003D3EA5"/>
    <w:rsid w:val="003D5B61"/>
    <w:rsid w:val="003D676B"/>
    <w:rsid w:val="003D6FBB"/>
    <w:rsid w:val="003E10B7"/>
    <w:rsid w:val="003E19E4"/>
    <w:rsid w:val="003E23DE"/>
    <w:rsid w:val="003E26A7"/>
    <w:rsid w:val="003E3104"/>
    <w:rsid w:val="003E3E51"/>
    <w:rsid w:val="003E4852"/>
    <w:rsid w:val="003E51FB"/>
    <w:rsid w:val="003E65EA"/>
    <w:rsid w:val="003E72DA"/>
    <w:rsid w:val="003E7F8D"/>
    <w:rsid w:val="003F47AF"/>
    <w:rsid w:val="003F5E4F"/>
    <w:rsid w:val="003F669D"/>
    <w:rsid w:val="00400A5A"/>
    <w:rsid w:val="004020B7"/>
    <w:rsid w:val="0040260B"/>
    <w:rsid w:val="0040345F"/>
    <w:rsid w:val="00403586"/>
    <w:rsid w:val="00406869"/>
    <w:rsid w:val="0041153E"/>
    <w:rsid w:val="00412453"/>
    <w:rsid w:val="004146A5"/>
    <w:rsid w:val="004179F1"/>
    <w:rsid w:val="0042308B"/>
    <w:rsid w:val="0042520D"/>
    <w:rsid w:val="004256F6"/>
    <w:rsid w:val="004257AF"/>
    <w:rsid w:val="00425EDA"/>
    <w:rsid w:val="00430F84"/>
    <w:rsid w:val="00431DDF"/>
    <w:rsid w:val="00433795"/>
    <w:rsid w:val="00442023"/>
    <w:rsid w:val="00442515"/>
    <w:rsid w:val="0044388E"/>
    <w:rsid w:val="00444C2B"/>
    <w:rsid w:val="0044683F"/>
    <w:rsid w:val="00447D30"/>
    <w:rsid w:val="00450CC1"/>
    <w:rsid w:val="004520A9"/>
    <w:rsid w:val="004559B9"/>
    <w:rsid w:val="00455E87"/>
    <w:rsid w:val="004563F1"/>
    <w:rsid w:val="00457484"/>
    <w:rsid w:val="00460C57"/>
    <w:rsid w:val="0046226B"/>
    <w:rsid w:val="00464C7B"/>
    <w:rsid w:val="0047104D"/>
    <w:rsid w:val="0047152C"/>
    <w:rsid w:val="00474257"/>
    <w:rsid w:val="0047655B"/>
    <w:rsid w:val="0047663D"/>
    <w:rsid w:val="00476EDA"/>
    <w:rsid w:val="004827B1"/>
    <w:rsid w:val="004834D2"/>
    <w:rsid w:val="0048767E"/>
    <w:rsid w:val="00487DD2"/>
    <w:rsid w:val="00487E91"/>
    <w:rsid w:val="004924D5"/>
    <w:rsid w:val="00492F80"/>
    <w:rsid w:val="0049312B"/>
    <w:rsid w:val="00493185"/>
    <w:rsid w:val="004962CF"/>
    <w:rsid w:val="00496FCA"/>
    <w:rsid w:val="004976F4"/>
    <w:rsid w:val="004A422E"/>
    <w:rsid w:val="004A4391"/>
    <w:rsid w:val="004A5748"/>
    <w:rsid w:val="004B0A86"/>
    <w:rsid w:val="004B2467"/>
    <w:rsid w:val="004B2481"/>
    <w:rsid w:val="004B2D58"/>
    <w:rsid w:val="004B77F5"/>
    <w:rsid w:val="004C146A"/>
    <w:rsid w:val="004C23CC"/>
    <w:rsid w:val="004C2DC4"/>
    <w:rsid w:val="004C4C0F"/>
    <w:rsid w:val="004C4E21"/>
    <w:rsid w:val="004C7429"/>
    <w:rsid w:val="004C766F"/>
    <w:rsid w:val="004D2115"/>
    <w:rsid w:val="004D2F42"/>
    <w:rsid w:val="004D3350"/>
    <w:rsid w:val="004D4550"/>
    <w:rsid w:val="004D4657"/>
    <w:rsid w:val="004D4F19"/>
    <w:rsid w:val="004D7939"/>
    <w:rsid w:val="004E1393"/>
    <w:rsid w:val="004E1E41"/>
    <w:rsid w:val="004E345B"/>
    <w:rsid w:val="004E4389"/>
    <w:rsid w:val="004E4E36"/>
    <w:rsid w:val="004E5F83"/>
    <w:rsid w:val="004E650E"/>
    <w:rsid w:val="004E7364"/>
    <w:rsid w:val="004F1FD9"/>
    <w:rsid w:val="004F29A1"/>
    <w:rsid w:val="004F2F3A"/>
    <w:rsid w:val="004F31EE"/>
    <w:rsid w:val="004F33C1"/>
    <w:rsid w:val="004F5504"/>
    <w:rsid w:val="004F67DF"/>
    <w:rsid w:val="004F7D5C"/>
    <w:rsid w:val="0050075A"/>
    <w:rsid w:val="0050115F"/>
    <w:rsid w:val="0050228B"/>
    <w:rsid w:val="00504604"/>
    <w:rsid w:val="0050637B"/>
    <w:rsid w:val="00512AB0"/>
    <w:rsid w:val="00513805"/>
    <w:rsid w:val="00515CC9"/>
    <w:rsid w:val="00515D17"/>
    <w:rsid w:val="0051783B"/>
    <w:rsid w:val="005206F1"/>
    <w:rsid w:val="00520DF7"/>
    <w:rsid w:val="00521268"/>
    <w:rsid w:val="00525D97"/>
    <w:rsid w:val="00526DB9"/>
    <w:rsid w:val="0053275F"/>
    <w:rsid w:val="0053386D"/>
    <w:rsid w:val="005379B6"/>
    <w:rsid w:val="00541004"/>
    <w:rsid w:val="00544549"/>
    <w:rsid w:val="00544F7C"/>
    <w:rsid w:val="00545228"/>
    <w:rsid w:val="00545D8E"/>
    <w:rsid w:val="00546AC8"/>
    <w:rsid w:val="00547210"/>
    <w:rsid w:val="00547691"/>
    <w:rsid w:val="005479A2"/>
    <w:rsid w:val="00547CFD"/>
    <w:rsid w:val="00556533"/>
    <w:rsid w:val="00557309"/>
    <w:rsid w:val="0056010D"/>
    <w:rsid w:val="00562553"/>
    <w:rsid w:val="00562DFD"/>
    <w:rsid w:val="005643FC"/>
    <w:rsid w:val="005651C2"/>
    <w:rsid w:val="00565B37"/>
    <w:rsid w:val="00565B8E"/>
    <w:rsid w:val="00566CD1"/>
    <w:rsid w:val="00567F88"/>
    <w:rsid w:val="00570556"/>
    <w:rsid w:val="00570947"/>
    <w:rsid w:val="00570C17"/>
    <w:rsid w:val="00571211"/>
    <w:rsid w:val="0057272C"/>
    <w:rsid w:val="0057325D"/>
    <w:rsid w:val="00573BDE"/>
    <w:rsid w:val="00576C55"/>
    <w:rsid w:val="005774A1"/>
    <w:rsid w:val="005778B6"/>
    <w:rsid w:val="0058090E"/>
    <w:rsid w:val="005853B7"/>
    <w:rsid w:val="00585A07"/>
    <w:rsid w:val="00586FF1"/>
    <w:rsid w:val="00590BAC"/>
    <w:rsid w:val="00590C68"/>
    <w:rsid w:val="005933FB"/>
    <w:rsid w:val="005945B3"/>
    <w:rsid w:val="005949C2"/>
    <w:rsid w:val="00594D98"/>
    <w:rsid w:val="005A09CE"/>
    <w:rsid w:val="005A113F"/>
    <w:rsid w:val="005A1B90"/>
    <w:rsid w:val="005A1E17"/>
    <w:rsid w:val="005A3B20"/>
    <w:rsid w:val="005A42BC"/>
    <w:rsid w:val="005A4AB1"/>
    <w:rsid w:val="005A5FE2"/>
    <w:rsid w:val="005A6FED"/>
    <w:rsid w:val="005A7B47"/>
    <w:rsid w:val="005B0243"/>
    <w:rsid w:val="005B2BEA"/>
    <w:rsid w:val="005B3CBC"/>
    <w:rsid w:val="005B4399"/>
    <w:rsid w:val="005B5A7F"/>
    <w:rsid w:val="005B5AAE"/>
    <w:rsid w:val="005B61DA"/>
    <w:rsid w:val="005B69A3"/>
    <w:rsid w:val="005B69A9"/>
    <w:rsid w:val="005B7B65"/>
    <w:rsid w:val="005C3272"/>
    <w:rsid w:val="005C3360"/>
    <w:rsid w:val="005C5C95"/>
    <w:rsid w:val="005C7090"/>
    <w:rsid w:val="005C71B7"/>
    <w:rsid w:val="005D3105"/>
    <w:rsid w:val="005D7BCD"/>
    <w:rsid w:val="005E06A3"/>
    <w:rsid w:val="005E2DA0"/>
    <w:rsid w:val="005E6796"/>
    <w:rsid w:val="005E74FA"/>
    <w:rsid w:val="005E790A"/>
    <w:rsid w:val="005F3644"/>
    <w:rsid w:val="005F399E"/>
    <w:rsid w:val="005F3A05"/>
    <w:rsid w:val="005F3B82"/>
    <w:rsid w:val="005F3C0F"/>
    <w:rsid w:val="005F3CFD"/>
    <w:rsid w:val="005F4801"/>
    <w:rsid w:val="005F6682"/>
    <w:rsid w:val="005F7A67"/>
    <w:rsid w:val="00600148"/>
    <w:rsid w:val="0060178A"/>
    <w:rsid w:val="00603D18"/>
    <w:rsid w:val="006044A1"/>
    <w:rsid w:val="00605D00"/>
    <w:rsid w:val="00606020"/>
    <w:rsid w:val="00611FEA"/>
    <w:rsid w:val="00612155"/>
    <w:rsid w:val="006121F1"/>
    <w:rsid w:val="0061410A"/>
    <w:rsid w:val="00615DD5"/>
    <w:rsid w:val="00617961"/>
    <w:rsid w:val="00617FAC"/>
    <w:rsid w:val="00617FEB"/>
    <w:rsid w:val="0062132B"/>
    <w:rsid w:val="00621B6B"/>
    <w:rsid w:val="006228B3"/>
    <w:rsid w:val="006233BD"/>
    <w:rsid w:val="00624167"/>
    <w:rsid w:val="00624AA0"/>
    <w:rsid w:val="00625D28"/>
    <w:rsid w:val="00625F18"/>
    <w:rsid w:val="00626A3E"/>
    <w:rsid w:val="00626BB1"/>
    <w:rsid w:val="00631A38"/>
    <w:rsid w:val="0063472A"/>
    <w:rsid w:val="006358F1"/>
    <w:rsid w:val="0063617C"/>
    <w:rsid w:val="00640606"/>
    <w:rsid w:val="00641839"/>
    <w:rsid w:val="00641C80"/>
    <w:rsid w:val="00642A82"/>
    <w:rsid w:val="0064538B"/>
    <w:rsid w:val="0064541C"/>
    <w:rsid w:val="00645B52"/>
    <w:rsid w:val="00646C6A"/>
    <w:rsid w:val="00647807"/>
    <w:rsid w:val="0065168F"/>
    <w:rsid w:val="0065287E"/>
    <w:rsid w:val="00652C7F"/>
    <w:rsid w:val="00654AEC"/>
    <w:rsid w:val="00661ED5"/>
    <w:rsid w:val="006650C9"/>
    <w:rsid w:val="00665D53"/>
    <w:rsid w:val="0066711E"/>
    <w:rsid w:val="0066779B"/>
    <w:rsid w:val="00667D0E"/>
    <w:rsid w:val="00672C07"/>
    <w:rsid w:val="00675C64"/>
    <w:rsid w:val="00675CC6"/>
    <w:rsid w:val="006776B3"/>
    <w:rsid w:val="006815CC"/>
    <w:rsid w:val="00686009"/>
    <w:rsid w:val="006913DF"/>
    <w:rsid w:val="00692537"/>
    <w:rsid w:val="00692ABB"/>
    <w:rsid w:val="00692EA0"/>
    <w:rsid w:val="006938DE"/>
    <w:rsid w:val="00693A6D"/>
    <w:rsid w:val="00694139"/>
    <w:rsid w:val="00694F0F"/>
    <w:rsid w:val="00697C13"/>
    <w:rsid w:val="006A0D99"/>
    <w:rsid w:val="006A32FF"/>
    <w:rsid w:val="006A571F"/>
    <w:rsid w:val="006B00D8"/>
    <w:rsid w:val="006B12D0"/>
    <w:rsid w:val="006B3423"/>
    <w:rsid w:val="006B49E5"/>
    <w:rsid w:val="006B4EAC"/>
    <w:rsid w:val="006B55E5"/>
    <w:rsid w:val="006B6D9D"/>
    <w:rsid w:val="006C065D"/>
    <w:rsid w:val="006C38B3"/>
    <w:rsid w:val="006C4812"/>
    <w:rsid w:val="006C7798"/>
    <w:rsid w:val="006D155D"/>
    <w:rsid w:val="006D2454"/>
    <w:rsid w:val="006D3DBB"/>
    <w:rsid w:val="006D489F"/>
    <w:rsid w:val="006D4B4D"/>
    <w:rsid w:val="006D5B84"/>
    <w:rsid w:val="006D5FD3"/>
    <w:rsid w:val="006D6CDD"/>
    <w:rsid w:val="006D7555"/>
    <w:rsid w:val="006E1381"/>
    <w:rsid w:val="006E319B"/>
    <w:rsid w:val="006E37FD"/>
    <w:rsid w:val="006E3CFD"/>
    <w:rsid w:val="006E7428"/>
    <w:rsid w:val="006F0889"/>
    <w:rsid w:val="006F12AF"/>
    <w:rsid w:val="006F131B"/>
    <w:rsid w:val="006F4B6F"/>
    <w:rsid w:val="006F4E50"/>
    <w:rsid w:val="006F56FA"/>
    <w:rsid w:val="006F72F6"/>
    <w:rsid w:val="007019AD"/>
    <w:rsid w:val="00701D89"/>
    <w:rsid w:val="0070366D"/>
    <w:rsid w:val="00705642"/>
    <w:rsid w:val="00706CB2"/>
    <w:rsid w:val="00707039"/>
    <w:rsid w:val="0071107E"/>
    <w:rsid w:val="00712115"/>
    <w:rsid w:val="00714A5E"/>
    <w:rsid w:val="007154EB"/>
    <w:rsid w:val="007158C3"/>
    <w:rsid w:val="00717F6A"/>
    <w:rsid w:val="00720AF6"/>
    <w:rsid w:val="00720BB6"/>
    <w:rsid w:val="00723B03"/>
    <w:rsid w:val="007245DF"/>
    <w:rsid w:val="0072660F"/>
    <w:rsid w:val="00727B20"/>
    <w:rsid w:val="00733810"/>
    <w:rsid w:val="00733D39"/>
    <w:rsid w:val="00734A34"/>
    <w:rsid w:val="007351D5"/>
    <w:rsid w:val="00736E3C"/>
    <w:rsid w:val="007416C3"/>
    <w:rsid w:val="00742A09"/>
    <w:rsid w:val="0074514D"/>
    <w:rsid w:val="00746C16"/>
    <w:rsid w:val="00746E9D"/>
    <w:rsid w:val="007516E3"/>
    <w:rsid w:val="00752EAA"/>
    <w:rsid w:val="0075316A"/>
    <w:rsid w:val="0075558D"/>
    <w:rsid w:val="00756B46"/>
    <w:rsid w:val="00756E20"/>
    <w:rsid w:val="00760841"/>
    <w:rsid w:val="00761CD3"/>
    <w:rsid w:val="00764D12"/>
    <w:rsid w:val="00765292"/>
    <w:rsid w:val="0076599D"/>
    <w:rsid w:val="007677E0"/>
    <w:rsid w:val="00773130"/>
    <w:rsid w:val="00773BB0"/>
    <w:rsid w:val="007748E4"/>
    <w:rsid w:val="00774F62"/>
    <w:rsid w:val="0077563C"/>
    <w:rsid w:val="007807DB"/>
    <w:rsid w:val="007849B5"/>
    <w:rsid w:val="007849BA"/>
    <w:rsid w:val="00784CDB"/>
    <w:rsid w:val="007869B1"/>
    <w:rsid w:val="0078792C"/>
    <w:rsid w:val="00787D6A"/>
    <w:rsid w:val="00790F4C"/>
    <w:rsid w:val="0079107F"/>
    <w:rsid w:val="00791188"/>
    <w:rsid w:val="007943B9"/>
    <w:rsid w:val="00796F98"/>
    <w:rsid w:val="007A0A37"/>
    <w:rsid w:val="007A2E86"/>
    <w:rsid w:val="007A3776"/>
    <w:rsid w:val="007A3C86"/>
    <w:rsid w:val="007A4391"/>
    <w:rsid w:val="007A4ACB"/>
    <w:rsid w:val="007A5150"/>
    <w:rsid w:val="007A63B4"/>
    <w:rsid w:val="007A68A0"/>
    <w:rsid w:val="007A69B5"/>
    <w:rsid w:val="007A77EF"/>
    <w:rsid w:val="007B0D68"/>
    <w:rsid w:val="007B29AE"/>
    <w:rsid w:val="007B33D7"/>
    <w:rsid w:val="007B3B2C"/>
    <w:rsid w:val="007B6C4F"/>
    <w:rsid w:val="007C107E"/>
    <w:rsid w:val="007C2330"/>
    <w:rsid w:val="007C6004"/>
    <w:rsid w:val="007C6C1E"/>
    <w:rsid w:val="007C70C3"/>
    <w:rsid w:val="007D1586"/>
    <w:rsid w:val="007D208A"/>
    <w:rsid w:val="007D3798"/>
    <w:rsid w:val="007D5275"/>
    <w:rsid w:val="007D56CF"/>
    <w:rsid w:val="007D5AA0"/>
    <w:rsid w:val="007D5DD8"/>
    <w:rsid w:val="007D784A"/>
    <w:rsid w:val="007D7F19"/>
    <w:rsid w:val="007E0A3D"/>
    <w:rsid w:val="007E41D6"/>
    <w:rsid w:val="007E6000"/>
    <w:rsid w:val="007F2683"/>
    <w:rsid w:val="007F2E39"/>
    <w:rsid w:val="007F5313"/>
    <w:rsid w:val="007F54CB"/>
    <w:rsid w:val="007F657E"/>
    <w:rsid w:val="0080086C"/>
    <w:rsid w:val="0080169F"/>
    <w:rsid w:val="00802E99"/>
    <w:rsid w:val="00807C98"/>
    <w:rsid w:val="008109E1"/>
    <w:rsid w:val="00812C38"/>
    <w:rsid w:val="008135BD"/>
    <w:rsid w:val="008142A3"/>
    <w:rsid w:val="008144CF"/>
    <w:rsid w:val="00814D85"/>
    <w:rsid w:val="008157A6"/>
    <w:rsid w:val="00815C7D"/>
    <w:rsid w:val="0082109A"/>
    <w:rsid w:val="008219D5"/>
    <w:rsid w:val="00821EC1"/>
    <w:rsid w:val="00824634"/>
    <w:rsid w:val="00825D09"/>
    <w:rsid w:val="00827F0F"/>
    <w:rsid w:val="0083072B"/>
    <w:rsid w:val="008330DD"/>
    <w:rsid w:val="00834054"/>
    <w:rsid w:val="0083429E"/>
    <w:rsid w:val="008344D8"/>
    <w:rsid w:val="008347BE"/>
    <w:rsid w:val="00836A1B"/>
    <w:rsid w:val="00836B50"/>
    <w:rsid w:val="0084514E"/>
    <w:rsid w:val="00845D17"/>
    <w:rsid w:val="00846CB3"/>
    <w:rsid w:val="00846FEB"/>
    <w:rsid w:val="00851418"/>
    <w:rsid w:val="0085313A"/>
    <w:rsid w:val="0085451F"/>
    <w:rsid w:val="00863BC9"/>
    <w:rsid w:val="00865761"/>
    <w:rsid w:val="00865B55"/>
    <w:rsid w:val="008667C6"/>
    <w:rsid w:val="00870B33"/>
    <w:rsid w:val="0087121C"/>
    <w:rsid w:val="00872252"/>
    <w:rsid w:val="008725F3"/>
    <w:rsid w:val="0087484C"/>
    <w:rsid w:val="00874A59"/>
    <w:rsid w:val="00876464"/>
    <w:rsid w:val="00883B81"/>
    <w:rsid w:val="0088401D"/>
    <w:rsid w:val="00890082"/>
    <w:rsid w:val="00890672"/>
    <w:rsid w:val="00893FC3"/>
    <w:rsid w:val="00894B84"/>
    <w:rsid w:val="00895B94"/>
    <w:rsid w:val="008966D3"/>
    <w:rsid w:val="008A183A"/>
    <w:rsid w:val="008A1FBA"/>
    <w:rsid w:val="008A2BFA"/>
    <w:rsid w:val="008A61D6"/>
    <w:rsid w:val="008A6707"/>
    <w:rsid w:val="008A6C44"/>
    <w:rsid w:val="008B0D8F"/>
    <w:rsid w:val="008B1F12"/>
    <w:rsid w:val="008B3B35"/>
    <w:rsid w:val="008B4E54"/>
    <w:rsid w:val="008B5F57"/>
    <w:rsid w:val="008B631A"/>
    <w:rsid w:val="008B71E6"/>
    <w:rsid w:val="008C1963"/>
    <w:rsid w:val="008C3827"/>
    <w:rsid w:val="008C50E1"/>
    <w:rsid w:val="008C5C55"/>
    <w:rsid w:val="008C7B5D"/>
    <w:rsid w:val="008D1A21"/>
    <w:rsid w:val="008D1CC3"/>
    <w:rsid w:val="008D2409"/>
    <w:rsid w:val="008D3149"/>
    <w:rsid w:val="008D34DA"/>
    <w:rsid w:val="008D3966"/>
    <w:rsid w:val="008D3A4E"/>
    <w:rsid w:val="008D3DEA"/>
    <w:rsid w:val="008D5063"/>
    <w:rsid w:val="008D543D"/>
    <w:rsid w:val="008D5F38"/>
    <w:rsid w:val="008D66D9"/>
    <w:rsid w:val="008D6D2D"/>
    <w:rsid w:val="008D7728"/>
    <w:rsid w:val="008D7804"/>
    <w:rsid w:val="008D7906"/>
    <w:rsid w:val="008E0CAC"/>
    <w:rsid w:val="008E0F7E"/>
    <w:rsid w:val="008E3407"/>
    <w:rsid w:val="008E39C3"/>
    <w:rsid w:val="008E7A7E"/>
    <w:rsid w:val="008F06A0"/>
    <w:rsid w:val="008F3CD3"/>
    <w:rsid w:val="00900E50"/>
    <w:rsid w:val="00903459"/>
    <w:rsid w:val="00905D07"/>
    <w:rsid w:val="009074B1"/>
    <w:rsid w:val="009108EA"/>
    <w:rsid w:val="00910B9B"/>
    <w:rsid w:val="00910C6C"/>
    <w:rsid w:val="00916598"/>
    <w:rsid w:val="0092075D"/>
    <w:rsid w:val="00921D6A"/>
    <w:rsid w:val="009249BF"/>
    <w:rsid w:val="00924DBB"/>
    <w:rsid w:val="0092585D"/>
    <w:rsid w:val="009301EE"/>
    <w:rsid w:val="009301FF"/>
    <w:rsid w:val="00933558"/>
    <w:rsid w:val="0093505B"/>
    <w:rsid w:val="00935F27"/>
    <w:rsid w:val="00942C94"/>
    <w:rsid w:val="00944BD8"/>
    <w:rsid w:val="00944D98"/>
    <w:rsid w:val="0094527B"/>
    <w:rsid w:val="00945EC4"/>
    <w:rsid w:val="0094624B"/>
    <w:rsid w:val="00946983"/>
    <w:rsid w:val="00947A12"/>
    <w:rsid w:val="00947EE9"/>
    <w:rsid w:val="00950C6E"/>
    <w:rsid w:val="00961316"/>
    <w:rsid w:val="00963BB2"/>
    <w:rsid w:val="00963E61"/>
    <w:rsid w:val="00965540"/>
    <w:rsid w:val="00970DBF"/>
    <w:rsid w:val="009710C5"/>
    <w:rsid w:val="009715AA"/>
    <w:rsid w:val="00973BA7"/>
    <w:rsid w:val="00975540"/>
    <w:rsid w:val="0098052E"/>
    <w:rsid w:val="00980773"/>
    <w:rsid w:val="00981DD7"/>
    <w:rsid w:val="0098357F"/>
    <w:rsid w:val="00986210"/>
    <w:rsid w:val="0099658D"/>
    <w:rsid w:val="0099700F"/>
    <w:rsid w:val="0099746E"/>
    <w:rsid w:val="00997729"/>
    <w:rsid w:val="00997DA3"/>
    <w:rsid w:val="00997EE1"/>
    <w:rsid w:val="009A0626"/>
    <w:rsid w:val="009A7273"/>
    <w:rsid w:val="009B1CF6"/>
    <w:rsid w:val="009B6091"/>
    <w:rsid w:val="009B636D"/>
    <w:rsid w:val="009B6A90"/>
    <w:rsid w:val="009B79E1"/>
    <w:rsid w:val="009B7E50"/>
    <w:rsid w:val="009C27AE"/>
    <w:rsid w:val="009C5002"/>
    <w:rsid w:val="009C598F"/>
    <w:rsid w:val="009C6C9E"/>
    <w:rsid w:val="009D0503"/>
    <w:rsid w:val="009D26DE"/>
    <w:rsid w:val="009D2B41"/>
    <w:rsid w:val="009D3388"/>
    <w:rsid w:val="009D3B09"/>
    <w:rsid w:val="009D7983"/>
    <w:rsid w:val="009E5114"/>
    <w:rsid w:val="009E5B40"/>
    <w:rsid w:val="009F0119"/>
    <w:rsid w:val="009F189B"/>
    <w:rsid w:val="009F3082"/>
    <w:rsid w:val="009F37B9"/>
    <w:rsid w:val="009F4521"/>
    <w:rsid w:val="009F46E1"/>
    <w:rsid w:val="009F4C72"/>
    <w:rsid w:val="009F4CEC"/>
    <w:rsid w:val="009F5A0C"/>
    <w:rsid w:val="009F618B"/>
    <w:rsid w:val="00A074F6"/>
    <w:rsid w:val="00A11ADE"/>
    <w:rsid w:val="00A13533"/>
    <w:rsid w:val="00A137D9"/>
    <w:rsid w:val="00A1715E"/>
    <w:rsid w:val="00A212B9"/>
    <w:rsid w:val="00A22519"/>
    <w:rsid w:val="00A25DB8"/>
    <w:rsid w:val="00A26B2B"/>
    <w:rsid w:val="00A343F6"/>
    <w:rsid w:val="00A34865"/>
    <w:rsid w:val="00A3515B"/>
    <w:rsid w:val="00A35E24"/>
    <w:rsid w:val="00A36B42"/>
    <w:rsid w:val="00A36FFD"/>
    <w:rsid w:val="00A37434"/>
    <w:rsid w:val="00A42A4D"/>
    <w:rsid w:val="00A42A54"/>
    <w:rsid w:val="00A44674"/>
    <w:rsid w:val="00A4533C"/>
    <w:rsid w:val="00A4590B"/>
    <w:rsid w:val="00A45B28"/>
    <w:rsid w:val="00A46183"/>
    <w:rsid w:val="00A479CC"/>
    <w:rsid w:val="00A47ED2"/>
    <w:rsid w:val="00A502BE"/>
    <w:rsid w:val="00A54898"/>
    <w:rsid w:val="00A54D62"/>
    <w:rsid w:val="00A55102"/>
    <w:rsid w:val="00A62968"/>
    <w:rsid w:val="00A633FC"/>
    <w:rsid w:val="00A7276B"/>
    <w:rsid w:val="00A73164"/>
    <w:rsid w:val="00A73C76"/>
    <w:rsid w:val="00A75B01"/>
    <w:rsid w:val="00A77BCD"/>
    <w:rsid w:val="00A819D5"/>
    <w:rsid w:val="00A87959"/>
    <w:rsid w:val="00A918AE"/>
    <w:rsid w:val="00A92EB7"/>
    <w:rsid w:val="00A95187"/>
    <w:rsid w:val="00A9538B"/>
    <w:rsid w:val="00A9569F"/>
    <w:rsid w:val="00A96DDF"/>
    <w:rsid w:val="00A9720B"/>
    <w:rsid w:val="00AA070D"/>
    <w:rsid w:val="00AA09F4"/>
    <w:rsid w:val="00AA280B"/>
    <w:rsid w:val="00AA3003"/>
    <w:rsid w:val="00AA31B6"/>
    <w:rsid w:val="00AA32E5"/>
    <w:rsid w:val="00AA3DD9"/>
    <w:rsid w:val="00AA4BAB"/>
    <w:rsid w:val="00AA5972"/>
    <w:rsid w:val="00AA643A"/>
    <w:rsid w:val="00AA71D5"/>
    <w:rsid w:val="00AB2F93"/>
    <w:rsid w:val="00AB32CC"/>
    <w:rsid w:val="00AB5419"/>
    <w:rsid w:val="00AB6A1B"/>
    <w:rsid w:val="00AB6FDF"/>
    <w:rsid w:val="00AC0CC9"/>
    <w:rsid w:val="00AC137C"/>
    <w:rsid w:val="00AC38C7"/>
    <w:rsid w:val="00AC49DD"/>
    <w:rsid w:val="00AC4F01"/>
    <w:rsid w:val="00AC7A61"/>
    <w:rsid w:val="00AC7B31"/>
    <w:rsid w:val="00AD0640"/>
    <w:rsid w:val="00AD08BE"/>
    <w:rsid w:val="00AD451D"/>
    <w:rsid w:val="00AD5C92"/>
    <w:rsid w:val="00AE0B10"/>
    <w:rsid w:val="00AE45BC"/>
    <w:rsid w:val="00AE76E1"/>
    <w:rsid w:val="00AF0C22"/>
    <w:rsid w:val="00AF4BA2"/>
    <w:rsid w:val="00AF5543"/>
    <w:rsid w:val="00AF5606"/>
    <w:rsid w:val="00AF57AF"/>
    <w:rsid w:val="00AF6277"/>
    <w:rsid w:val="00AF64C7"/>
    <w:rsid w:val="00AF6730"/>
    <w:rsid w:val="00AF68BE"/>
    <w:rsid w:val="00B005E7"/>
    <w:rsid w:val="00B00B87"/>
    <w:rsid w:val="00B01C50"/>
    <w:rsid w:val="00B03764"/>
    <w:rsid w:val="00B03A3B"/>
    <w:rsid w:val="00B07AD4"/>
    <w:rsid w:val="00B110E1"/>
    <w:rsid w:val="00B15552"/>
    <w:rsid w:val="00B15F48"/>
    <w:rsid w:val="00B1668C"/>
    <w:rsid w:val="00B210C1"/>
    <w:rsid w:val="00B233AF"/>
    <w:rsid w:val="00B245E8"/>
    <w:rsid w:val="00B24F8D"/>
    <w:rsid w:val="00B26C54"/>
    <w:rsid w:val="00B307E4"/>
    <w:rsid w:val="00B309C8"/>
    <w:rsid w:val="00B30A38"/>
    <w:rsid w:val="00B30B19"/>
    <w:rsid w:val="00B3306C"/>
    <w:rsid w:val="00B340AD"/>
    <w:rsid w:val="00B346BD"/>
    <w:rsid w:val="00B3505F"/>
    <w:rsid w:val="00B37C46"/>
    <w:rsid w:val="00B44EA2"/>
    <w:rsid w:val="00B4528C"/>
    <w:rsid w:val="00B51DAB"/>
    <w:rsid w:val="00B53226"/>
    <w:rsid w:val="00B5342C"/>
    <w:rsid w:val="00B54A24"/>
    <w:rsid w:val="00B55EE4"/>
    <w:rsid w:val="00B5650B"/>
    <w:rsid w:val="00B60ED6"/>
    <w:rsid w:val="00B628C7"/>
    <w:rsid w:val="00B636D7"/>
    <w:rsid w:val="00B64491"/>
    <w:rsid w:val="00B65142"/>
    <w:rsid w:val="00B679DF"/>
    <w:rsid w:val="00B7089E"/>
    <w:rsid w:val="00B70DA1"/>
    <w:rsid w:val="00B72D94"/>
    <w:rsid w:val="00B74BD1"/>
    <w:rsid w:val="00B76AE3"/>
    <w:rsid w:val="00B83687"/>
    <w:rsid w:val="00B83A7F"/>
    <w:rsid w:val="00B855C5"/>
    <w:rsid w:val="00B85728"/>
    <w:rsid w:val="00B865A0"/>
    <w:rsid w:val="00B92E03"/>
    <w:rsid w:val="00B92F38"/>
    <w:rsid w:val="00B93AAE"/>
    <w:rsid w:val="00B94C26"/>
    <w:rsid w:val="00B96858"/>
    <w:rsid w:val="00B97882"/>
    <w:rsid w:val="00B97EE0"/>
    <w:rsid w:val="00BA2162"/>
    <w:rsid w:val="00BA3CEC"/>
    <w:rsid w:val="00BA4CD7"/>
    <w:rsid w:val="00BA5DCE"/>
    <w:rsid w:val="00BA6988"/>
    <w:rsid w:val="00BB1037"/>
    <w:rsid w:val="00BB11F6"/>
    <w:rsid w:val="00BB16A3"/>
    <w:rsid w:val="00BB1DDC"/>
    <w:rsid w:val="00BB3C07"/>
    <w:rsid w:val="00BB3E53"/>
    <w:rsid w:val="00BB49B5"/>
    <w:rsid w:val="00BB6EA2"/>
    <w:rsid w:val="00BC0E1D"/>
    <w:rsid w:val="00BC0ECE"/>
    <w:rsid w:val="00BC24A1"/>
    <w:rsid w:val="00BC371D"/>
    <w:rsid w:val="00BC3ABE"/>
    <w:rsid w:val="00BC3BF6"/>
    <w:rsid w:val="00BC5DAA"/>
    <w:rsid w:val="00BC61BC"/>
    <w:rsid w:val="00BC6FE6"/>
    <w:rsid w:val="00BD0BEA"/>
    <w:rsid w:val="00BD18C6"/>
    <w:rsid w:val="00BD219B"/>
    <w:rsid w:val="00BD2A24"/>
    <w:rsid w:val="00BD3425"/>
    <w:rsid w:val="00BD3AD8"/>
    <w:rsid w:val="00BD53EC"/>
    <w:rsid w:val="00BD54FB"/>
    <w:rsid w:val="00BD70C6"/>
    <w:rsid w:val="00BD7656"/>
    <w:rsid w:val="00BD76B5"/>
    <w:rsid w:val="00BE03E8"/>
    <w:rsid w:val="00BE472A"/>
    <w:rsid w:val="00BE6410"/>
    <w:rsid w:val="00BE7618"/>
    <w:rsid w:val="00BE79CA"/>
    <w:rsid w:val="00BF08BC"/>
    <w:rsid w:val="00BF1E0E"/>
    <w:rsid w:val="00BF1E73"/>
    <w:rsid w:val="00BF1FED"/>
    <w:rsid w:val="00BF24FA"/>
    <w:rsid w:val="00BF2B03"/>
    <w:rsid w:val="00BF4283"/>
    <w:rsid w:val="00BF42D4"/>
    <w:rsid w:val="00BF5443"/>
    <w:rsid w:val="00BF5EA6"/>
    <w:rsid w:val="00BF6F81"/>
    <w:rsid w:val="00BF755D"/>
    <w:rsid w:val="00C00ABD"/>
    <w:rsid w:val="00C0272F"/>
    <w:rsid w:val="00C02A93"/>
    <w:rsid w:val="00C02B62"/>
    <w:rsid w:val="00C045FD"/>
    <w:rsid w:val="00C04616"/>
    <w:rsid w:val="00C05028"/>
    <w:rsid w:val="00C074AC"/>
    <w:rsid w:val="00C14747"/>
    <w:rsid w:val="00C14D7B"/>
    <w:rsid w:val="00C152CA"/>
    <w:rsid w:val="00C15754"/>
    <w:rsid w:val="00C21284"/>
    <w:rsid w:val="00C228ED"/>
    <w:rsid w:val="00C302AC"/>
    <w:rsid w:val="00C30A43"/>
    <w:rsid w:val="00C32657"/>
    <w:rsid w:val="00C34452"/>
    <w:rsid w:val="00C34C78"/>
    <w:rsid w:val="00C36384"/>
    <w:rsid w:val="00C3657D"/>
    <w:rsid w:val="00C40BA3"/>
    <w:rsid w:val="00C40EED"/>
    <w:rsid w:val="00C45E1D"/>
    <w:rsid w:val="00C45FF8"/>
    <w:rsid w:val="00C4602C"/>
    <w:rsid w:val="00C47F5B"/>
    <w:rsid w:val="00C522AD"/>
    <w:rsid w:val="00C539BD"/>
    <w:rsid w:val="00C56A1A"/>
    <w:rsid w:val="00C61198"/>
    <w:rsid w:val="00C6134C"/>
    <w:rsid w:val="00C6230E"/>
    <w:rsid w:val="00C63136"/>
    <w:rsid w:val="00C64167"/>
    <w:rsid w:val="00C64D8B"/>
    <w:rsid w:val="00C65A3D"/>
    <w:rsid w:val="00C66AA5"/>
    <w:rsid w:val="00C8215B"/>
    <w:rsid w:val="00C82E75"/>
    <w:rsid w:val="00C850D9"/>
    <w:rsid w:val="00C8584B"/>
    <w:rsid w:val="00C85AFB"/>
    <w:rsid w:val="00C863CE"/>
    <w:rsid w:val="00C908BB"/>
    <w:rsid w:val="00C91466"/>
    <w:rsid w:val="00C91D67"/>
    <w:rsid w:val="00C91DCF"/>
    <w:rsid w:val="00C933C6"/>
    <w:rsid w:val="00C93907"/>
    <w:rsid w:val="00C94D99"/>
    <w:rsid w:val="00C94F4B"/>
    <w:rsid w:val="00C953AD"/>
    <w:rsid w:val="00C97A43"/>
    <w:rsid w:val="00C97BCA"/>
    <w:rsid w:val="00C97E4A"/>
    <w:rsid w:val="00CA020A"/>
    <w:rsid w:val="00CA132B"/>
    <w:rsid w:val="00CA1B23"/>
    <w:rsid w:val="00CA2F96"/>
    <w:rsid w:val="00CA5679"/>
    <w:rsid w:val="00CA569C"/>
    <w:rsid w:val="00CA62B5"/>
    <w:rsid w:val="00CA6D30"/>
    <w:rsid w:val="00CA7814"/>
    <w:rsid w:val="00CA7AC7"/>
    <w:rsid w:val="00CB1972"/>
    <w:rsid w:val="00CB36C9"/>
    <w:rsid w:val="00CB436F"/>
    <w:rsid w:val="00CB5590"/>
    <w:rsid w:val="00CB5861"/>
    <w:rsid w:val="00CC0FA5"/>
    <w:rsid w:val="00CC141C"/>
    <w:rsid w:val="00CC27C0"/>
    <w:rsid w:val="00CC39B4"/>
    <w:rsid w:val="00CC46FC"/>
    <w:rsid w:val="00CC4A72"/>
    <w:rsid w:val="00CC7B05"/>
    <w:rsid w:val="00CD083C"/>
    <w:rsid w:val="00CD1EFD"/>
    <w:rsid w:val="00CD389B"/>
    <w:rsid w:val="00CD43F5"/>
    <w:rsid w:val="00CD48D4"/>
    <w:rsid w:val="00CD6924"/>
    <w:rsid w:val="00CD6C3B"/>
    <w:rsid w:val="00CD6C7F"/>
    <w:rsid w:val="00CE2923"/>
    <w:rsid w:val="00CE372D"/>
    <w:rsid w:val="00CE6B87"/>
    <w:rsid w:val="00CE777E"/>
    <w:rsid w:val="00CF13E6"/>
    <w:rsid w:val="00CF21C3"/>
    <w:rsid w:val="00CF46A5"/>
    <w:rsid w:val="00CF4DD8"/>
    <w:rsid w:val="00CF597F"/>
    <w:rsid w:val="00CF7133"/>
    <w:rsid w:val="00CF71B9"/>
    <w:rsid w:val="00D03480"/>
    <w:rsid w:val="00D0364F"/>
    <w:rsid w:val="00D06767"/>
    <w:rsid w:val="00D06D5A"/>
    <w:rsid w:val="00D074EC"/>
    <w:rsid w:val="00D0758A"/>
    <w:rsid w:val="00D07D01"/>
    <w:rsid w:val="00D10304"/>
    <w:rsid w:val="00D1140C"/>
    <w:rsid w:val="00D11F28"/>
    <w:rsid w:val="00D121E1"/>
    <w:rsid w:val="00D16CFE"/>
    <w:rsid w:val="00D1775B"/>
    <w:rsid w:val="00D17A56"/>
    <w:rsid w:val="00D20978"/>
    <w:rsid w:val="00D22EB7"/>
    <w:rsid w:val="00D22F3F"/>
    <w:rsid w:val="00D26E22"/>
    <w:rsid w:val="00D30552"/>
    <w:rsid w:val="00D31057"/>
    <w:rsid w:val="00D3170B"/>
    <w:rsid w:val="00D37150"/>
    <w:rsid w:val="00D372CA"/>
    <w:rsid w:val="00D4053B"/>
    <w:rsid w:val="00D41F55"/>
    <w:rsid w:val="00D4249A"/>
    <w:rsid w:val="00D457E8"/>
    <w:rsid w:val="00D46748"/>
    <w:rsid w:val="00D46BBA"/>
    <w:rsid w:val="00D470EF"/>
    <w:rsid w:val="00D47395"/>
    <w:rsid w:val="00D5004E"/>
    <w:rsid w:val="00D50715"/>
    <w:rsid w:val="00D51C18"/>
    <w:rsid w:val="00D53559"/>
    <w:rsid w:val="00D53B01"/>
    <w:rsid w:val="00D5544E"/>
    <w:rsid w:val="00D5676E"/>
    <w:rsid w:val="00D62934"/>
    <w:rsid w:val="00D64544"/>
    <w:rsid w:val="00D64FF5"/>
    <w:rsid w:val="00D65D63"/>
    <w:rsid w:val="00D65FBF"/>
    <w:rsid w:val="00D67F00"/>
    <w:rsid w:val="00D70BB6"/>
    <w:rsid w:val="00D72E35"/>
    <w:rsid w:val="00D7482F"/>
    <w:rsid w:val="00D76568"/>
    <w:rsid w:val="00D8323E"/>
    <w:rsid w:val="00D84D0F"/>
    <w:rsid w:val="00D85662"/>
    <w:rsid w:val="00D85A5B"/>
    <w:rsid w:val="00D924FF"/>
    <w:rsid w:val="00D927ED"/>
    <w:rsid w:val="00D928C3"/>
    <w:rsid w:val="00D9339E"/>
    <w:rsid w:val="00D94890"/>
    <w:rsid w:val="00DA1A06"/>
    <w:rsid w:val="00DA24B6"/>
    <w:rsid w:val="00DA33BE"/>
    <w:rsid w:val="00DA3BC9"/>
    <w:rsid w:val="00DA52B8"/>
    <w:rsid w:val="00DA5A52"/>
    <w:rsid w:val="00DA68D0"/>
    <w:rsid w:val="00DB1A86"/>
    <w:rsid w:val="00DB41BD"/>
    <w:rsid w:val="00DB49E1"/>
    <w:rsid w:val="00DB52C6"/>
    <w:rsid w:val="00DB7E41"/>
    <w:rsid w:val="00DC07E9"/>
    <w:rsid w:val="00DC0D1B"/>
    <w:rsid w:val="00DC288F"/>
    <w:rsid w:val="00DC321F"/>
    <w:rsid w:val="00DC3EBA"/>
    <w:rsid w:val="00DC481D"/>
    <w:rsid w:val="00DC4A20"/>
    <w:rsid w:val="00DC4A5E"/>
    <w:rsid w:val="00DC5056"/>
    <w:rsid w:val="00DC53B0"/>
    <w:rsid w:val="00DC6825"/>
    <w:rsid w:val="00DC73D0"/>
    <w:rsid w:val="00DD1117"/>
    <w:rsid w:val="00DD1B8E"/>
    <w:rsid w:val="00DD385B"/>
    <w:rsid w:val="00DD5D09"/>
    <w:rsid w:val="00DD5E95"/>
    <w:rsid w:val="00DD7BB6"/>
    <w:rsid w:val="00DE02B8"/>
    <w:rsid w:val="00DE074F"/>
    <w:rsid w:val="00DE170D"/>
    <w:rsid w:val="00DE2A08"/>
    <w:rsid w:val="00DE5745"/>
    <w:rsid w:val="00DE59D5"/>
    <w:rsid w:val="00DE5AD4"/>
    <w:rsid w:val="00DE652B"/>
    <w:rsid w:val="00DE669E"/>
    <w:rsid w:val="00DE6848"/>
    <w:rsid w:val="00DE75F6"/>
    <w:rsid w:val="00DF5ECA"/>
    <w:rsid w:val="00DF66D0"/>
    <w:rsid w:val="00DF7081"/>
    <w:rsid w:val="00DF7789"/>
    <w:rsid w:val="00DF7AB3"/>
    <w:rsid w:val="00DF7DB2"/>
    <w:rsid w:val="00E01F15"/>
    <w:rsid w:val="00E024D3"/>
    <w:rsid w:val="00E041BC"/>
    <w:rsid w:val="00E050AB"/>
    <w:rsid w:val="00E05178"/>
    <w:rsid w:val="00E060B2"/>
    <w:rsid w:val="00E06C70"/>
    <w:rsid w:val="00E06FDC"/>
    <w:rsid w:val="00E072E0"/>
    <w:rsid w:val="00E07734"/>
    <w:rsid w:val="00E114E4"/>
    <w:rsid w:val="00E16B4C"/>
    <w:rsid w:val="00E16C9D"/>
    <w:rsid w:val="00E172BC"/>
    <w:rsid w:val="00E179AB"/>
    <w:rsid w:val="00E17E8A"/>
    <w:rsid w:val="00E20680"/>
    <w:rsid w:val="00E209AB"/>
    <w:rsid w:val="00E21460"/>
    <w:rsid w:val="00E223C8"/>
    <w:rsid w:val="00E22956"/>
    <w:rsid w:val="00E22974"/>
    <w:rsid w:val="00E2525A"/>
    <w:rsid w:val="00E25771"/>
    <w:rsid w:val="00E257E9"/>
    <w:rsid w:val="00E268F5"/>
    <w:rsid w:val="00E2746C"/>
    <w:rsid w:val="00E278D0"/>
    <w:rsid w:val="00E31620"/>
    <w:rsid w:val="00E31CD6"/>
    <w:rsid w:val="00E3337C"/>
    <w:rsid w:val="00E3424A"/>
    <w:rsid w:val="00E351E8"/>
    <w:rsid w:val="00E3573D"/>
    <w:rsid w:val="00E359F7"/>
    <w:rsid w:val="00E35A34"/>
    <w:rsid w:val="00E3696C"/>
    <w:rsid w:val="00E37E03"/>
    <w:rsid w:val="00E4327A"/>
    <w:rsid w:val="00E432B3"/>
    <w:rsid w:val="00E46B81"/>
    <w:rsid w:val="00E46DDE"/>
    <w:rsid w:val="00E52268"/>
    <w:rsid w:val="00E52B44"/>
    <w:rsid w:val="00E53C46"/>
    <w:rsid w:val="00E54436"/>
    <w:rsid w:val="00E5538E"/>
    <w:rsid w:val="00E55ED1"/>
    <w:rsid w:val="00E561DB"/>
    <w:rsid w:val="00E56E37"/>
    <w:rsid w:val="00E5789A"/>
    <w:rsid w:val="00E605D5"/>
    <w:rsid w:val="00E62ADA"/>
    <w:rsid w:val="00E62D37"/>
    <w:rsid w:val="00E62DC7"/>
    <w:rsid w:val="00E64691"/>
    <w:rsid w:val="00E65DB1"/>
    <w:rsid w:val="00E65F3D"/>
    <w:rsid w:val="00E718C9"/>
    <w:rsid w:val="00E71B3A"/>
    <w:rsid w:val="00E72243"/>
    <w:rsid w:val="00E741B6"/>
    <w:rsid w:val="00E744AD"/>
    <w:rsid w:val="00E74840"/>
    <w:rsid w:val="00E752FF"/>
    <w:rsid w:val="00E80215"/>
    <w:rsid w:val="00E83018"/>
    <w:rsid w:val="00E83C68"/>
    <w:rsid w:val="00E84C1B"/>
    <w:rsid w:val="00E8537D"/>
    <w:rsid w:val="00E85840"/>
    <w:rsid w:val="00E85BE6"/>
    <w:rsid w:val="00E9010B"/>
    <w:rsid w:val="00E91271"/>
    <w:rsid w:val="00E943A8"/>
    <w:rsid w:val="00E951C9"/>
    <w:rsid w:val="00E95D16"/>
    <w:rsid w:val="00EA1E98"/>
    <w:rsid w:val="00EA2A78"/>
    <w:rsid w:val="00EA6173"/>
    <w:rsid w:val="00EA6921"/>
    <w:rsid w:val="00EA73E4"/>
    <w:rsid w:val="00EA7F31"/>
    <w:rsid w:val="00EB0497"/>
    <w:rsid w:val="00EB276F"/>
    <w:rsid w:val="00EB3996"/>
    <w:rsid w:val="00EB453A"/>
    <w:rsid w:val="00EB4E52"/>
    <w:rsid w:val="00EB6413"/>
    <w:rsid w:val="00EB71E6"/>
    <w:rsid w:val="00EC0124"/>
    <w:rsid w:val="00EC02EA"/>
    <w:rsid w:val="00EC1970"/>
    <w:rsid w:val="00EC1B11"/>
    <w:rsid w:val="00EC57B2"/>
    <w:rsid w:val="00EC68FF"/>
    <w:rsid w:val="00ED00D6"/>
    <w:rsid w:val="00ED3CA6"/>
    <w:rsid w:val="00ED6269"/>
    <w:rsid w:val="00EE0D7F"/>
    <w:rsid w:val="00EE16A5"/>
    <w:rsid w:val="00EE3FA8"/>
    <w:rsid w:val="00EE59E6"/>
    <w:rsid w:val="00EE5B38"/>
    <w:rsid w:val="00EE5F16"/>
    <w:rsid w:val="00EE6C90"/>
    <w:rsid w:val="00EE77A4"/>
    <w:rsid w:val="00F006D7"/>
    <w:rsid w:val="00F02C63"/>
    <w:rsid w:val="00F032D9"/>
    <w:rsid w:val="00F05F0A"/>
    <w:rsid w:val="00F06642"/>
    <w:rsid w:val="00F067CC"/>
    <w:rsid w:val="00F06B99"/>
    <w:rsid w:val="00F06D62"/>
    <w:rsid w:val="00F07E52"/>
    <w:rsid w:val="00F105B9"/>
    <w:rsid w:val="00F17403"/>
    <w:rsid w:val="00F1747B"/>
    <w:rsid w:val="00F20104"/>
    <w:rsid w:val="00F2068B"/>
    <w:rsid w:val="00F224E8"/>
    <w:rsid w:val="00F229AF"/>
    <w:rsid w:val="00F25156"/>
    <w:rsid w:val="00F25388"/>
    <w:rsid w:val="00F26C05"/>
    <w:rsid w:val="00F26C12"/>
    <w:rsid w:val="00F2714F"/>
    <w:rsid w:val="00F27AFA"/>
    <w:rsid w:val="00F3072A"/>
    <w:rsid w:val="00F327C7"/>
    <w:rsid w:val="00F372E7"/>
    <w:rsid w:val="00F4007F"/>
    <w:rsid w:val="00F40ADA"/>
    <w:rsid w:val="00F42607"/>
    <w:rsid w:val="00F44671"/>
    <w:rsid w:val="00F454E9"/>
    <w:rsid w:val="00F46023"/>
    <w:rsid w:val="00F461BC"/>
    <w:rsid w:val="00F46650"/>
    <w:rsid w:val="00F467E4"/>
    <w:rsid w:val="00F472AB"/>
    <w:rsid w:val="00F47C9A"/>
    <w:rsid w:val="00F50996"/>
    <w:rsid w:val="00F51D59"/>
    <w:rsid w:val="00F53663"/>
    <w:rsid w:val="00F57DB6"/>
    <w:rsid w:val="00F6001A"/>
    <w:rsid w:val="00F62194"/>
    <w:rsid w:val="00F627DF"/>
    <w:rsid w:val="00F62884"/>
    <w:rsid w:val="00F63EC2"/>
    <w:rsid w:val="00F64522"/>
    <w:rsid w:val="00F64775"/>
    <w:rsid w:val="00F66621"/>
    <w:rsid w:val="00F70F72"/>
    <w:rsid w:val="00F71C18"/>
    <w:rsid w:val="00F71D6C"/>
    <w:rsid w:val="00F73E7B"/>
    <w:rsid w:val="00F75504"/>
    <w:rsid w:val="00F80461"/>
    <w:rsid w:val="00F81D8B"/>
    <w:rsid w:val="00F86BAE"/>
    <w:rsid w:val="00F87F63"/>
    <w:rsid w:val="00F9025D"/>
    <w:rsid w:val="00F90A5D"/>
    <w:rsid w:val="00F94480"/>
    <w:rsid w:val="00F94588"/>
    <w:rsid w:val="00F94B48"/>
    <w:rsid w:val="00F94C9C"/>
    <w:rsid w:val="00F9627E"/>
    <w:rsid w:val="00F963A7"/>
    <w:rsid w:val="00FA022A"/>
    <w:rsid w:val="00FA0F34"/>
    <w:rsid w:val="00FA208B"/>
    <w:rsid w:val="00FA30E3"/>
    <w:rsid w:val="00FA54D3"/>
    <w:rsid w:val="00FA5B80"/>
    <w:rsid w:val="00FA5D37"/>
    <w:rsid w:val="00FB1A5B"/>
    <w:rsid w:val="00FB2CC5"/>
    <w:rsid w:val="00FB33CE"/>
    <w:rsid w:val="00FB3C35"/>
    <w:rsid w:val="00FB3D4F"/>
    <w:rsid w:val="00FB5070"/>
    <w:rsid w:val="00FB72E1"/>
    <w:rsid w:val="00FB7934"/>
    <w:rsid w:val="00FC1ADF"/>
    <w:rsid w:val="00FC2A98"/>
    <w:rsid w:val="00FC30B0"/>
    <w:rsid w:val="00FC4CDA"/>
    <w:rsid w:val="00FC7D6A"/>
    <w:rsid w:val="00FD1045"/>
    <w:rsid w:val="00FD46B5"/>
    <w:rsid w:val="00FD4901"/>
    <w:rsid w:val="00FD52C8"/>
    <w:rsid w:val="00FD665D"/>
    <w:rsid w:val="00FD749F"/>
    <w:rsid w:val="00FD7ADD"/>
    <w:rsid w:val="00FE01BB"/>
    <w:rsid w:val="00FE057A"/>
    <w:rsid w:val="00FE1022"/>
    <w:rsid w:val="00FE178D"/>
    <w:rsid w:val="00FE5B1D"/>
    <w:rsid w:val="00FE7D44"/>
    <w:rsid w:val="00FF2A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2">
      <o:colormru v:ext="edit" colors="#eee,#fbfbfb"/>
    </o:shapedefaults>
    <o:shapelayout v:ext="edit">
      <o:idmap v:ext="edit" data="1,142"/>
      <o:rules v:ext="edit">
        <o:r id="V:Rule4" type="connector" idref="#_x0000_s2038"/>
        <o:r id="V:Rule6" type="connector" idref="#_x0000_s2037"/>
      </o:rules>
      <o:regrouptable v:ext="edit">
        <o:entry new="1" old="0"/>
        <o:entry new="2" old="0"/>
        <o:entry new="3" old="2"/>
        <o:entry new="4" old="0"/>
        <o:entry new="5" old="4"/>
        <o:entry new="6" old="4"/>
        <o:entry new="7" old="0"/>
        <o:entry new="8" old="0"/>
        <o:entry new="9" old="0"/>
        <o:entry new="10" old="0"/>
        <o:entry new="1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33"/>
    <w:rPr>
      <w:rFonts w:ascii="Calibri" w:hAnsi="Calibri"/>
      <w:sz w:val="22"/>
      <w:szCs w:val="24"/>
    </w:rPr>
  </w:style>
  <w:style w:type="paragraph" w:styleId="Heading1">
    <w:name w:val="heading 1"/>
    <w:basedOn w:val="Normal"/>
    <w:next w:val="Normal"/>
    <w:qFormat/>
    <w:rsid w:val="00BF1E0E"/>
    <w:pPr>
      <w:pBdr>
        <w:bottom w:val="single" w:sz="12" w:space="1" w:color="808080"/>
      </w:pBdr>
      <w:outlineLvl w:val="0"/>
    </w:pPr>
    <w:rPr>
      <w:rFonts w:cs="Arial"/>
      <w:b/>
      <w:sz w:val="72"/>
      <w:szCs w:val="56"/>
    </w:rPr>
  </w:style>
  <w:style w:type="paragraph" w:styleId="Heading2">
    <w:name w:val="heading 2"/>
    <w:basedOn w:val="Normal"/>
    <w:next w:val="Normal"/>
    <w:link w:val="Heading2Char"/>
    <w:qFormat/>
    <w:rsid w:val="00F032D9"/>
    <w:pPr>
      <w:outlineLvl w:val="1"/>
    </w:pPr>
    <w:rPr>
      <w:rFonts w:cs="Arial"/>
      <w:b/>
      <w:color w:val="C0504D"/>
      <w:sz w:val="36"/>
      <w:szCs w:val="32"/>
    </w:rPr>
  </w:style>
  <w:style w:type="paragraph" w:styleId="Heading3">
    <w:name w:val="heading 3"/>
    <w:basedOn w:val="Normal"/>
    <w:next w:val="Normal"/>
    <w:link w:val="Heading3Char"/>
    <w:uiPriority w:val="9"/>
    <w:unhideWhenUsed/>
    <w:qFormat/>
    <w:rsid w:val="00F032D9"/>
    <w:pPr>
      <w:keepNext/>
      <w:spacing w:after="60"/>
      <w:outlineLvl w:val="2"/>
    </w:pPr>
    <w:rPr>
      <w:b/>
      <w:bCs/>
      <w:color w:val="4F81BD"/>
      <w:sz w:val="28"/>
      <w:szCs w:val="26"/>
    </w:rPr>
  </w:style>
  <w:style w:type="paragraph" w:styleId="Heading4">
    <w:name w:val="heading 4"/>
    <w:basedOn w:val="Normal"/>
    <w:next w:val="Normal"/>
    <w:link w:val="Heading4Char"/>
    <w:uiPriority w:val="9"/>
    <w:semiHidden/>
    <w:unhideWhenUsed/>
    <w:qFormat/>
    <w:rsid w:val="00C36384"/>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9108EA"/>
    <w:pPr>
      <w:outlineLvl w:val="5"/>
    </w:pPr>
    <w:rPr>
      <w:b/>
      <w:color w:val="0070C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77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77D0"/>
    <w:pPr>
      <w:tabs>
        <w:tab w:val="center" w:pos="4320"/>
        <w:tab w:val="right" w:pos="8640"/>
      </w:tabs>
    </w:pPr>
  </w:style>
  <w:style w:type="paragraph" w:styleId="Footer">
    <w:name w:val="footer"/>
    <w:basedOn w:val="Normal"/>
    <w:link w:val="FooterChar"/>
    <w:uiPriority w:val="99"/>
    <w:rsid w:val="001077D0"/>
    <w:pPr>
      <w:tabs>
        <w:tab w:val="center" w:pos="4320"/>
        <w:tab w:val="right" w:pos="8640"/>
      </w:tabs>
    </w:pPr>
  </w:style>
  <w:style w:type="character" w:styleId="PageNumber">
    <w:name w:val="page number"/>
    <w:basedOn w:val="DefaultParagraphFont"/>
    <w:rsid w:val="001077D0"/>
  </w:style>
  <w:style w:type="paragraph" w:styleId="BodyText">
    <w:name w:val="Body Text"/>
    <w:basedOn w:val="Normal"/>
    <w:rsid w:val="00E31620"/>
    <w:pPr>
      <w:jc w:val="both"/>
    </w:pPr>
    <w:rPr>
      <w:rFonts w:ascii="Arial" w:hAnsi="Arial"/>
      <w:sz w:val="20"/>
      <w:szCs w:val="20"/>
    </w:rPr>
  </w:style>
  <w:style w:type="character" w:customStyle="1" w:styleId="pagetitle1">
    <w:name w:val="pagetitle1"/>
    <w:basedOn w:val="DefaultParagraphFont"/>
    <w:rsid w:val="00774F62"/>
    <w:rPr>
      <w:rFonts w:ascii="Verdana" w:hAnsi="Verdana" w:hint="default"/>
      <w:b/>
      <w:bCs/>
      <w:color w:val="FFFFFF"/>
      <w:sz w:val="21"/>
      <w:szCs w:val="21"/>
    </w:rPr>
  </w:style>
  <w:style w:type="character" w:customStyle="1" w:styleId="blm1">
    <w:name w:val="blm1"/>
    <w:basedOn w:val="DefaultParagraphFont"/>
    <w:rsid w:val="00774F62"/>
    <w:rPr>
      <w:rFonts w:ascii="Verdana" w:hAnsi="Verdana" w:hint="default"/>
      <w:i w:val="0"/>
      <w:iCs w:val="0"/>
      <w:color w:val="000099"/>
      <w:sz w:val="18"/>
      <w:szCs w:val="18"/>
    </w:rPr>
  </w:style>
  <w:style w:type="character" w:styleId="Hyperlink">
    <w:name w:val="Hyperlink"/>
    <w:basedOn w:val="DefaultParagraphFont"/>
    <w:uiPriority w:val="99"/>
    <w:rsid w:val="00565B8E"/>
    <w:rPr>
      <w:color w:val="0000FF"/>
      <w:u w:val="single"/>
    </w:rPr>
  </w:style>
  <w:style w:type="paragraph" w:styleId="BodyTextIndent">
    <w:name w:val="Body Text Indent"/>
    <w:basedOn w:val="Normal"/>
    <w:rsid w:val="00C82E75"/>
    <w:pPr>
      <w:spacing w:after="120"/>
      <w:ind w:left="360"/>
    </w:pPr>
  </w:style>
  <w:style w:type="paragraph" w:styleId="BodyTextIndent2">
    <w:name w:val="Body Text Indent 2"/>
    <w:basedOn w:val="Normal"/>
    <w:rsid w:val="00C82E75"/>
    <w:pPr>
      <w:spacing w:after="120" w:line="480" w:lineRule="auto"/>
      <w:ind w:left="360"/>
    </w:pPr>
  </w:style>
  <w:style w:type="character" w:styleId="FollowedHyperlink">
    <w:name w:val="FollowedHyperlink"/>
    <w:basedOn w:val="DefaultParagraphFont"/>
    <w:rsid w:val="00CF597F"/>
    <w:rPr>
      <w:color w:val="800080"/>
      <w:u w:val="single"/>
    </w:rPr>
  </w:style>
  <w:style w:type="paragraph" w:customStyle="1" w:styleId="xl24">
    <w:name w:val="xl24"/>
    <w:basedOn w:val="Normal"/>
    <w:rsid w:val="00CF597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Normal"/>
    <w:rsid w:val="00CF597F"/>
    <w:pPr>
      <w:pBdr>
        <w:top w:val="single" w:sz="4" w:space="0" w:color="auto"/>
        <w:left w:val="single" w:sz="4" w:space="0" w:color="auto"/>
        <w:bottom w:val="single" w:sz="4" w:space="0" w:color="auto"/>
        <w:right w:val="single" w:sz="4" w:space="0" w:color="auto"/>
      </w:pBdr>
      <w:spacing w:before="100" w:beforeAutospacing="1" w:after="100" w:afterAutospacing="1"/>
    </w:pPr>
    <w:rPr>
      <w:color w:val="C0C0C0"/>
    </w:rPr>
  </w:style>
  <w:style w:type="paragraph" w:customStyle="1" w:styleId="textstyle7style5">
    <w:name w:val="text style7 style5"/>
    <w:basedOn w:val="Normal"/>
    <w:rsid w:val="009C598F"/>
    <w:pPr>
      <w:spacing w:before="100" w:beforeAutospacing="1" w:after="100" w:afterAutospacing="1"/>
    </w:pPr>
  </w:style>
  <w:style w:type="character" w:styleId="Strong">
    <w:name w:val="Strong"/>
    <w:basedOn w:val="DefaultParagraphFont"/>
    <w:uiPriority w:val="22"/>
    <w:qFormat/>
    <w:rsid w:val="009C598F"/>
    <w:rPr>
      <w:b/>
      <w:bCs/>
    </w:rPr>
  </w:style>
  <w:style w:type="paragraph" w:styleId="BalloonText">
    <w:name w:val="Balloon Text"/>
    <w:basedOn w:val="Normal"/>
    <w:link w:val="BalloonTextChar"/>
    <w:uiPriority w:val="99"/>
    <w:semiHidden/>
    <w:unhideWhenUsed/>
    <w:rsid w:val="00F02C63"/>
    <w:rPr>
      <w:rFonts w:ascii="Tahoma" w:hAnsi="Tahoma" w:cs="Tahoma"/>
      <w:sz w:val="16"/>
      <w:szCs w:val="16"/>
    </w:rPr>
  </w:style>
  <w:style w:type="character" w:customStyle="1" w:styleId="BalloonTextChar">
    <w:name w:val="Balloon Text Char"/>
    <w:basedOn w:val="DefaultParagraphFont"/>
    <w:link w:val="BalloonText"/>
    <w:uiPriority w:val="99"/>
    <w:semiHidden/>
    <w:rsid w:val="00F02C63"/>
    <w:rPr>
      <w:rFonts w:ascii="Tahoma" w:hAnsi="Tahoma" w:cs="Tahoma"/>
      <w:sz w:val="16"/>
      <w:szCs w:val="16"/>
    </w:rPr>
  </w:style>
  <w:style w:type="paragraph" w:styleId="NormalWeb">
    <w:name w:val="Normal (Web)"/>
    <w:basedOn w:val="Normal"/>
    <w:uiPriority w:val="99"/>
    <w:rsid w:val="00166C60"/>
    <w:pPr>
      <w:shd w:val="clear" w:color="auto" w:fill="000000"/>
      <w:spacing w:before="100" w:beforeAutospacing="1" w:after="100" w:afterAutospacing="1"/>
    </w:pPr>
    <w:rPr>
      <w:rFonts w:ascii="Arial" w:hAnsi="Arial" w:cs="Arial"/>
      <w:color w:val="FFCC66"/>
      <w:sz w:val="20"/>
      <w:szCs w:val="20"/>
    </w:rPr>
  </w:style>
  <w:style w:type="character" w:customStyle="1" w:styleId="HeaderChar">
    <w:name w:val="Header Char"/>
    <w:basedOn w:val="DefaultParagraphFont"/>
    <w:link w:val="Header"/>
    <w:uiPriority w:val="99"/>
    <w:rsid w:val="00AF0C22"/>
    <w:rPr>
      <w:sz w:val="24"/>
      <w:szCs w:val="24"/>
      <w:lang w:val="en-US" w:eastAsia="en-US" w:bidi="ar-SA"/>
    </w:rPr>
  </w:style>
  <w:style w:type="character" w:customStyle="1" w:styleId="FooterChar">
    <w:name w:val="Footer Char"/>
    <w:basedOn w:val="DefaultParagraphFont"/>
    <w:link w:val="Footer"/>
    <w:uiPriority w:val="99"/>
    <w:rsid w:val="00AF0C22"/>
    <w:rPr>
      <w:sz w:val="24"/>
      <w:szCs w:val="24"/>
      <w:lang w:val="en-US" w:eastAsia="en-US" w:bidi="ar-SA"/>
    </w:rPr>
  </w:style>
  <w:style w:type="paragraph" w:styleId="ListParagraph">
    <w:name w:val="List Paragraph"/>
    <w:basedOn w:val="Normal"/>
    <w:uiPriority w:val="34"/>
    <w:qFormat/>
    <w:rsid w:val="003E65EA"/>
    <w:pPr>
      <w:ind w:left="720"/>
      <w:contextualSpacing/>
    </w:pPr>
  </w:style>
  <w:style w:type="paragraph" w:styleId="NoSpacing">
    <w:name w:val="No Spacing"/>
    <w:link w:val="NoSpacingChar"/>
    <w:uiPriority w:val="1"/>
    <w:qFormat/>
    <w:rsid w:val="0008276C"/>
    <w:rPr>
      <w:rFonts w:ascii="Calibri" w:hAnsi="Calibri"/>
      <w:sz w:val="22"/>
      <w:szCs w:val="22"/>
    </w:rPr>
  </w:style>
  <w:style w:type="character" w:customStyle="1" w:styleId="NoSpacingChar">
    <w:name w:val="No Spacing Char"/>
    <w:basedOn w:val="DefaultParagraphFont"/>
    <w:link w:val="NoSpacing"/>
    <w:uiPriority w:val="1"/>
    <w:rsid w:val="0008276C"/>
    <w:rPr>
      <w:rFonts w:ascii="Calibri" w:hAnsi="Calibri"/>
      <w:sz w:val="22"/>
      <w:szCs w:val="22"/>
      <w:lang w:val="en-US" w:eastAsia="en-US" w:bidi="ar-SA"/>
    </w:rPr>
  </w:style>
  <w:style w:type="paragraph" w:styleId="FootnoteText">
    <w:name w:val="footnote text"/>
    <w:basedOn w:val="Normal"/>
    <w:link w:val="FootnoteTextChar"/>
    <w:uiPriority w:val="99"/>
    <w:semiHidden/>
    <w:unhideWhenUsed/>
    <w:rsid w:val="00337D97"/>
    <w:rPr>
      <w:sz w:val="20"/>
      <w:szCs w:val="20"/>
    </w:rPr>
  </w:style>
  <w:style w:type="character" w:customStyle="1" w:styleId="FootnoteTextChar">
    <w:name w:val="Footnote Text Char"/>
    <w:basedOn w:val="DefaultParagraphFont"/>
    <w:link w:val="FootnoteText"/>
    <w:uiPriority w:val="99"/>
    <w:semiHidden/>
    <w:rsid w:val="00337D97"/>
  </w:style>
  <w:style w:type="character" w:styleId="FootnoteReference">
    <w:name w:val="footnote reference"/>
    <w:basedOn w:val="DefaultParagraphFont"/>
    <w:uiPriority w:val="99"/>
    <w:semiHidden/>
    <w:unhideWhenUsed/>
    <w:rsid w:val="00337D97"/>
    <w:rPr>
      <w:vertAlign w:val="superscript"/>
    </w:rPr>
  </w:style>
  <w:style w:type="paragraph" w:styleId="EndnoteText">
    <w:name w:val="endnote text"/>
    <w:basedOn w:val="Normal"/>
    <w:link w:val="EndnoteTextChar"/>
    <w:uiPriority w:val="99"/>
    <w:semiHidden/>
    <w:unhideWhenUsed/>
    <w:rsid w:val="0040260B"/>
    <w:rPr>
      <w:sz w:val="20"/>
      <w:szCs w:val="20"/>
    </w:rPr>
  </w:style>
  <w:style w:type="character" w:customStyle="1" w:styleId="EndnoteTextChar">
    <w:name w:val="Endnote Text Char"/>
    <w:basedOn w:val="DefaultParagraphFont"/>
    <w:link w:val="EndnoteText"/>
    <w:uiPriority w:val="99"/>
    <w:semiHidden/>
    <w:rsid w:val="0040260B"/>
  </w:style>
  <w:style w:type="character" w:styleId="EndnoteReference">
    <w:name w:val="endnote reference"/>
    <w:basedOn w:val="DefaultParagraphFont"/>
    <w:uiPriority w:val="99"/>
    <w:semiHidden/>
    <w:unhideWhenUsed/>
    <w:rsid w:val="0040260B"/>
    <w:rPr>
      <w:vertAlign w:val="superscript"/>
    </w:rPr>
  </w:style>
  <w:style w:type="paragraph" w:styleId="DocumentMap">
    <w:name w:val="Document Map"/>
    <w:basedOn w:val="Normal"/>
    <w:link w:val="DocumentMapChar"/>
    <w:uiPriority w:val="99"/>
    <w:semiHidden/>
    <w:unhideWhenUsed/>
    <w:rsid w:val="00BC371D"/>
    <w:rPr>
      <w:rFonts w:ascii="Tahoma" w:hAnsi="Tahoma" w:cs="Tahoma"/>
      <w:sz w:val="16"/>
      <w:szCs w:val="16"/>
    </w:rPr>
  </w:style>
  <w:style w:type="character" w:customStyle="1" w:styleId="DocumentMapChar">
    <w:name w:val="Document Map Char"/>
    <w:basedOn w:val="DefaultParagraphFont"/>
    <w:link w:val="DocumentMap"/>
    <w:uiPriority w:val="99"/>
    <w:semiHidden/>
    <w:rsid w:val="00BC371D"/>
    <w:rPr>
      <w:rFonts w:ascii="Tahoma" w:hAnsi="Tahoma" w:cs="Tahoma"/>
      <w:sz w:val="16"/>
      <w:szCs w:val="16"/>
    </w:rPr>
  </w:style>
  <w:style w:type="paragraph" w:styleId="TOCHeading">
    <w:name w:val="TOC Heading"/>
    <w:basedOn w:val="Heading1"/>
    <w:next w:val="Normal"/>
    <w:uiPriority w:val="39"/>
    <w:unhideWhenUsed/>
    <w:qFormat/>
    <w:rsid w:val="009108EA"/>
    <w:pPr>
      <w:keepNext/>
      <w:keepLines/>
      <w:pBdr>
        <w:bottom w:val="none" w:sz="0" w:space="0" w:color="auto"/>
      </w:pBdr>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944D98"/>
    <w:rPr>
      <w:color w:val="0033CC"/>
      <w:sz w:val="36"/>
    </w:rPr>
  </w:style>
  <w:style w:type="paragraph" w:styleId="TOC2">
    <w:name w:val="toc 2"/>
    <w:basedOn w:val="Normal"/>
    <w:next w:val="Normal"/>
    <w:autoRedefine/>
    <w:uiPriority w:val="39"/>
    <w:unhideWhenUsed/>
    <w:rsid w:val="00944D98"/>
    <w:pPr>
      <w:ind w:left="240"/>
    </w:pPr>
    <w:rPr>
      <w:b/>
      <w:color w:val="C0504D" w:themeColor="accent2"/>
      <w:sz w:val="28"/>
    </w:rPr>
  </w:style>
  <w:style w:type="character" w:customStyle="1" w:styleId="Heading3Char">
    <w:name w:val="Heading 3 Char"/>
    <w:basedOn w:val="DefaultParagraphFont"/>
    <w:link w:val="Heading3"/>
    <w:uiPriority w:val="9"/>
    <w:rsid w:val="00F032D9"/>
    <w:rPr>
      <w:rFonts w:ascii="Calibri" w:eastAsia="Times New Roman" w:hAnsi="Calibri" w:cs="Times New Roman"/>
      <w:b/>
      <w:bCs/>
      <w:color w:val="4F81BD"/>
      <w:sz w:val="28"/>
      <w:szCs w:val="26"/>
    </w:rPr>
  </w:style>
  <w:style w:type="paragraph" w:styleId="TOC3">
    <w:name w:val="toc 3"/>
    <w:basedOn w:val="Normal"/>
    <w:next w:val="Normal"/>
    <w:autoRedefine/>
    <w:uiPriority w:val="39"/>
    <w:unhideWhenUsed/>
    <w:rsid w:val="00944D98"/>
    <w:pPr>
      <w:spacing w:after="100"/>
      <w:ind w:left="440"/>
    </w:pPr>
    <w:rPr>
      <w:sz w:val="24"/>
    </w:rPr>
  </w:style>
  <w:style w:type="character" w:styleId="CommentReference">
    <w:name w:val="annotation reference"/>
    <w:basedOn w:val="DefaultParagraphFont"/>
    <w:uiPriority w:val="99"/>
    <w:semiHidden/>
    <w:unhideWhenUsed/>
    <w:rsid w:val="00496FCA"/>
    <w:rPr>
      <w:sz w:val="16"/>
      <w:szCs w:val="16"/>
    </w:rPr>
  </w:style>
  <w:style w:type="paragraph" w:styleId="CommentText">
    <w:name w:val="annotation text"/>
    <w:basedOn w:val="Normal"/>
    <w:link w:val="CommentTextChar"/>
    <w:uiPriority w:val="99"/>
    <w:semiHidden/>
    <w:unhideWhenUsed/>
    <w:rsid w:val="00496FCA"/>
    <w:rPr>
      <w:sz w:val="20"/>
      <w:szCs w:val="20"/>
    </w:rPr>
  </w:style>
  <w:style w:type="character" w:customStyle="1" w:styleId="CommentTextChar">
    <w:name w:val="Comment Text Char"/>
    <w:basedOn w:val="DefaultParagraphFont"/>
    <w:link w:val="CommentText"/>
    <w:uiPriority w:val="99"/>
    <w:semiHidden/>
    <w:rsid w:val="00496FCA"/>
    <w:rPr>
      <w:rFonts w:ascii="Calibri" w:hAnsi="Calibri"/>
    </w:rPr>
  </w:style>
  <w:style w:type="paragraph" w:styleId="CommentSubject">
    <w:name w:val="annotation subject"/>
    <w:basedOn w:val="CommentText"/>
    <w:next w:val="CommentText"/>
    <w:link w:val="CommentSubjectChar"/>
    <w:uiPriority w:val="99"/>
    <w:semiHidden/>
    <w:unhideWhenUsed/>
    <w:rsid w:val="00496FCA"/>
    <w:rPr>
      <w:b/>
      <w:bCs/>
    </w:rPr>
  </w:style>
  <w:style w:type="character" w:customStyle="1" w:styleId="CommentSubjectChar">
    <w:name w:val="Comment Subject Char"/>
    <w:basedOn w:val="CommentTextChar"/>
    <w:link w:val="CommentSubject"/>
    <w:uiPriority w:val="99"/>
    <w:semiHidden/>
    <w:rsid w:val="00496FCA"/>
    <w:rPr>
      <w:b/>
      <w:bCs/>
    </w:rPr>
  </w:style>
  <w:style w:type="paragraph" w:customStyle="1" w:styleId="Style1">
    <w:name w:val="Style1"/>
    <w:basedOn w:val="Heading4"/>
    <w:link w:val="Style1Char"/>
    <w:qFormat/>
    <w:rsid w:val="00C36384"/>
    <w:rPr>
      <w:b w:val="0"/>
      <w:i w:val="0"/>
    </w:rPr>
  </w:style>
  <w:style w:type="paragraph" w:customStyle="1" w:styleId="Heading40">
    <w:name w:val="Heading4"/>
    <w:basedOn w:val="Style1"/>
    <w:qFormat/>
    <w:rsid w:val="000A60FF"/>
    <w:rPr>
      <w:rFonts w:asciiTheme="minorHAnsi" w:hAnsiTheme="minorHAnsi"/>
      <w:i/>
      <w:color w:val="000000" w:themeColor="text1"/>
      <w:sz w:val="28"/>
      <w:u w:val="single"/>
    </w:rPr>
  </w:style>
  <w:style w:type="character" w:customStyle="1" w:styleId="Heading4Char">
    <w:name w:val="Heading 4 Char"/>
    <w:basedOn w:val="DefaultParagraphFont"/>
    <w:link w:val="Heading4"/>
    <w:uiPriority w:val="9"/>
    <w:semiHidden/>
    <w:rsid w:val="00C36384"/>
    <w:rPr>
      <w:rFonts w:asciiTheme="majorHAnsi" w:eastAsiaTheme="majorEastAsia" w:hAnsiTheme="majorHAnsi" w:cstheme="majorBidi"/>
      <w:b/>
      <w:bCs/>
      <w:i/>
      <w:iCs/>
      <w:color w:val="4F81BD" w:themeColor="accent1"/>
      <w:sz w:val="22"/>
      <w:szCs w:val="24"/>
    </w:rPr>
  </w:style>
  <w:style w:type="character" w:customStyle="1" w:styleId="Style1Char">
    <w:name w:val="Style1 Char"/>
    <w:basedOn w:val="Heading4Char"/>
    <w:link w:val="Style1"/>
    <w:rsid w:val="00C36384"/>
  </w:style>
  <w:style w:type="paragraph" w:styleId="Revision">
    <w:name w:val="Revision"/>
    <w:hidden/>
    <w:uiPriority w:val="99"/>
    <w:semiHidden/>
    <w:rsid w:val="006F12AF"/>
    <w:rPr>
      <w:rFonts w:ascii="Calibri" w:hAnsi="Calibri"/>
      <w:sz w:val="22"/>
      <w:szCs w:val="24"/>
    </w:rPr>
  </w:style>
  <w:style w:type="character" w:styleId="PlaceholderText">
    <w:name w:val="Placeholder Text"/>
    <w:basedOn w:val="DefaultParagraphFont"/>
    <w:uiPriority w:val="99"/>
    <w:semiHidden/>
    <w:rsid w:val="00F57DB6"/>
    <w:rPr>
      <w:color w:val="808080"/>
    </w:rPr>
  </w:style>
  <w:style w:type="paragraph" w:customStyle="1" w:styleId="Default">
    <w:name w:val="Default"/>
    <w:rsid w:val="00A44674"/>
    <w:pPr>
      <w:autoSpaceDE w:val="0"/>
      <w:autoSpaceDN w:val="0"/>
      <w:adjustRightInd w:val="0"/>
    </w:pPr>
    <w:rPr>
      <w:rFonts w:ascii="Courier New" w:hAnsi="Courier New" w:cs="Courier New"/>
      <w:color w:val="000000"/>
      <w:sz w:val="24"/>
      <w:szCs w:val="24"/>
    </w:rPr>
  </w:style>
  <w:style w:type="paragraph" w:customStyle="1" w:styleId="Pa0">
    <w:name w:val="Pa0"/>
    <w:basedOn w:val="Default"/>
    <w:next w:val="Default"/>
    <w:uiPriority w:val="99"/>
    <w:rsid w:val="00F94480"/>
    <w:pPr>
      <w:spacing w:line="201" w:lineRule="atLeast"/>
    </w:pPr>
    <w:rPr>
      <w:rFonts w:ascii="Scrawlin SSi" w:hAnsi="Scrawlin SSi" w:cs="Times New Roman"/>
      <w:color w:val="auto"/>
    </w:rPr>
  </w:style>
  <w:style w:type="character" w:customStyle="1" w:styleId="A23">
    <w:name w:val="A23"/>
    <w:uiPriority w:val="99"/>
    <w:rsid w:val="00F94480"/>
    <w:rPr>
      <w:rFonts w:cs="Scrawlin SSi"/>
      <w:color w:val="000000"/>
      <w:sz w:val="48"/>
      <w:szCs w:val="48"/>
    </w:rPr>
  </w:style>
  <w:style w:type="paragraph" w:customStyle="1" w:styleId="Pa8">
    <w:name w:val="Pa8"/>
    <w:basedOn w:val="Default"/>
    <w:next w:val="Default"/>
    <w:uiPriority w:val="99"/>
    <w:rsid w:val="00F94480"/>
    <w:pPr>
      <w:spacing w:line="201" w:lineRule="atLeast"/>
    </w:pPr>
    <w:rPr>
      <w:rFonts w:ascii="Scrawlin SSi" w:hAnsi="Scrawlin SSi" w:cs="Times New Roman"/>
      <w:color w:val="auto"/>
    </w:rPr>
  </w:style>
  <w:style w:type="character" w:customStyle="1" w:styleId="A2">
    <w:name w:val="A2"/>
    <w:uiPriority w:val="99"/>
    <w:rsid w:val="00F94480"/>
    <w:rPr>
      <w:rFonts w:ascii="Times New Roman" w:hAnsi="Times New Roman"/>
      <w:color w:val="000000"/>
    </w:rPr>
  </w:style>
  <w:style w:type="character" w:customStyle="1" w:styleId="A16">
    <w:name w:val="A16"/>
    <w:uiPriority w:val="99"/>
    <w:rsid w:val="00F94480"/>
    <w:rPr>
      <w:rFonts w:ascii="Times New Roman" w:hAnsi="Times New Roman"/>
      <w:b/>
      <w:bCs/>
      <w:i/>
      <w:iCs/>
      <w:color w:val="000000"/>
      <w:u w:val="single"/>
    </w:rPr>
  </w:style>
  <w:style w:type="character" w:customStyle="1" w:styleId="A20">
    <w:name w:val="A20"/>
    <w:uiPriority w:val="99"/>
    <w:rsid w:val="00F94480"/>
    <w:rPr>
      <w:rFonts w:ascii="GillSans" w:hAnsi="GillSans" w:cs="GillSans"/>
      <w:color w:val="000000"/>
      <w:sz w:val="17"/>
      <w:szCs w:val="17"/>
    </w:rPr>
  </w:style>
  <w:style w:type="paragraph" w:customStyle="1" w:styleId="Pa7">
    <w:name w:val="Pa7"/>
    <w:basedOn w:val="Default"/>
    <w:next w:val="Default"/>
    <w:uiPriority w:val="99"/>
    <w:rsid w:val="00DF7AB3"/>
    <w:pPr>
      <w:spacing w:line="201" w:lineRule="atLeast"/>
    </w:pPr>
    <w:rPr>
      <w:rFonts w:ascii="GillSans" w:hAnsi="GillSans" w:cs="Times New Roman"/>
      <w:color w:val="auto"/>
    </w:rPr>
  </w:style>
  <w:style w:type="paragraph" w:customStyle="1" w:styleId="Pa1">
    <w:name w:val="Pa1"/>
    <w:basedOn w:val="Default"/>
    <w:next w:val="Default"/>
    <w:uiPriority w:val="99"/>
    <w:rsid w:val="00DF7AB3"/>
    <w:pPr>
      <w:spacing w:line="201" w:lineRule="atLeast"/>
    </w:pPr>
    <w:rPr>
      <w:rFonts w:ascii="GillSans" w:hAnsi="GillSans" w:cs="Times New Roman"/>
      <w:color w:val="auto"/>
    </w:rPr>
  </w:style>
  <w:style w:type="paragraph" w:customStyle="1" w:styleId="Pa6">
    <w:name w:val="Pa6"/>
    <w:basedOn w:val="Default"/>
    <w:next w:val="Default"/>
    <w:uiPriority w:val="99"/>
    <w:rsid w:val="00DF7AB3"/>
    <w:pPr>
      <w:spacing w:line="201" w:lineRule="atLeast"/>
    </w:pPr>
    <w:rPr>
      <w:rFonts w:ascii="GillSans" w:hAnsi="GillSans" w:cs="Times New Roman"/>
      <w:color w:val="auto"/>
    </w:rPr>
  </w:style>
  <w:style w:type="character" w:customStyle="1" w:styleId="A10">
    <w:name w:val="A10"/>
    <w:uiPriority w:val="99"/>
    <w:rsid w:val="00DF7AB3"/>
    <w:rPr>
      <w:rFonts w:ascii="Scrawlin SSi" w:hAnsi="Scrawlin SSi" w:cs="Scrawlin SSi"/>
      <w:color w:val="000000"/>
      <w:sz w:val="40"/>
      <w:szCs w:val="40"/>
    </w:rPr>
  </w:style>
  <w:style w:type="character" w:customStyle="1" w:styleId="A11">
    <w:name w:val="A11"/>
    <w:uiPriority w:val="99"/>
    <w:rsid w:val="00DF7AB3"/>
    <w:rPr>
      <w:rFonts w:ascii="Scrawlin SSi" w:hAnsi="Scrawlin SSi" w:cs="Scrawlin SSi"/>
      <w:color w:val="000000"/>
      <w:sz w:val="30"/>
      <w:szCs w:val="30"/>
    </w:rPr>
  </w:style>
  <w:style w:type="character" w:customStyle="1" w:styleId="A3">
    <w:name w:val="A3"/>
    <w:uiPriority w:val="99"/>
    <w:rsid w:val="00F50996"/>
    <w:rPr>
      <w:rFonts w:ascii="GillSans" w:hAnsi="GillSans" w:cs="GillSans"/>
      <w:b/>
      <w:bCs/>
      <w:i/>
      <w:iCs/>
      <w:color w:val="000000"/>
      <w:sz w:val="28"/>
      <w:szCs w:val="28"/>
      <w:u w:val="single"/>
    </w:rPr>
  </w:style>
  <w:style w:type="paragraph" w:customStyle="1" w:styleId="Pa3">
    <w:name w:val="Pa3"/>
    <w:basedOn w:val="Default"/>
    <w:next w:val="Default"/>
    <w:uiPriority w:val="99"/>
    <w:rsid w:val="00F50996"/>
    <w:pPr>
      <w:spacing w:line="201" w:lineRule="atLeast"/>
    </w:pPr>
    <w:rPr>
      <w:rFonts w:ascii="Scrawlin SSi" w:hAnsi="Scrawlin SSi" w:cs="Times New Roman"/>
      <w:color w:val="auto"/>
    </w:rPr>
  </w:style>
  <w:style w:type="paragraph" w:customStyle="1" w:styleId="Pa2">
    <w:name w:val="Pa2"/>
    <w:basedOn w:val="Default"/>
    <w:next w:val="Default"/>
    <w:uiPriority w:val="99"/>
    <w:rsid w:val="00FA54D3"/>
    <w:pPr>
      <w:spacing w:line="201" w:lineRule="atLeast"/>
    </w:pPr>
    <w:rPr>
      <w:rFonts w:ascii="Times New Roman" w:hAnsi="Times New Roman" w:cs="Times New Roman"/>
      <w:color w:val="auto"/>
    </w:rPr>
  </w:style>
  <w:style w:type="character" w:customStyle="1" w:styleId="A18">
    <w:name w:val="A18"/>
    <w:uiPriority w:val="99"/>
    <w:rsid w:val="00FA54D3"/>
    <w:rPr>
      <w:rFonts w:ascii="GillSans" w:hAnsi="GillSans" w:cs="GillSans"/>
      <w:color w:val="000000"/>
      <w:sz w:val="17"/>
      <w:szCs w:val="17"/>
    </w:rPr>
  </w:style>
  <w:style w:type="character" w:customStyle="1" w:styleId="A17">
    <w:name w:val="A17"/>
    <w:uiPriority w:val="99"/>
    <w:rsid w:val="00FA54D3"/>
    <w:rPr>
      <w:rFonts w:cs="Scrawlin SSi"/>
      <w:color w:val="000000"/>
      <w:sz w:val="44"/>
      <w:szCs w:val="44"/>
    </w:rPr>
  </w:style>
  <w:style w:type="character" w:customStyle="1" w:styleId="A21">
    <w:name w:val="A21"/>
    <w:uiPriority w:val="99"/>
    <w:rsid w:val="00B24F8D"/>
    <w:rPr>
      <w:rFonts w:cs="GillSans"/>
      <w:b/>
      <w:bCs/>
      <w:color w:val="000000"/>
      <w:sz w:val="27"/>
      <w:szCs w:val="27"/>
    </w:rPr>
  </w:style>
  <w:style w:type="character" w:customStyle="1" w:styleId="A6">
    <w:name w:val="A6"/>
    <w:uiPriority w:val="99"/>
    <w:rsid w:val="00B24F8D"/>
    <w:rPr>
      <w:rFonts w:cs="GillSans"/>
      <w:i/>
      <w:iCs/>
      <w:color w:val="000000"/>
      <w:sz w:val="25"/>
      <w:szCs w:val="25"/>
    </w:rPr>
  </w:style>
  <w:style w:type="paragraph" w:customStyle="1" w:styleId="text">
    <w:name w:val="text"/>
    <w:basedOn w:val="Normal"/>
    <w:rsid w:val="00F81D8B"/>
    <w:pPr>
      <w:spacing w:after="100" w:afterAutospacing="1" w:line="200" w:lineRule="atLeast"/>
    </w:pPr>
    <w:rPr>
      <w:rFonts w:ascii="Arial" w:hAnsi="Arial" w:cs="Arial"/>
      <w:color w:val="000000"/>
      <w:sz w:val="12"/>
      <w:szCs w:val="12"/>
    </w:rPr>
  </w:style>
  <w:style w:type="character" w:customStyle="1" w:styleId="Heading2Char">
    <w:name w:val="Heading 2 Char"/>
    <w:basedOn w:val="DefaultParagraphFont"/>
    <w:link w:val="Heading2"/>
    <w:rsid w:val="00157FCB"/>
    <w:rPr>
      <w:rFonts w:ascii="Calibri" w:hAnsi="Calibri" w:cs="Arial"/>
      <w:b/>
      <w:color w:val="C0504D"/>
      <w:sz w:val="36"/>
      <w:szCs w:val="32"/>
    </w:rPr>
  </w:style>
  <w:style w:type="paragraph" w:customStyle="1" w:styleId="EmbeddedQuestion">
    <w:name w:val="Embedded Question"/>
    <w:basedOn w:val="Normal"/>
    <w:next w:val="Normal"/>
    <w:link w:val="EmbeddedQuestionChar"/>
    <w:rsid w:val="00E2746C"/>
    <w:pPr>
      <w:pBdr>
        <w:top w:val="single" w:sz="4" w:space="1" w:color="auto"/>
        <w:left w:val="single" w:sz="4" w:space="4" w:color="auto"/>
        <w:bottom w:val="single" w:sz="4" w:space="1" w:color="auto"/>
        <w:right w:val="single" w:sz="4" w:space="4" w:color="auto"/>
      </w:pBdr>
      <w:shd w:val="clear" w:color="auto" w:fill="E6E6E6"/>
      <w:spacing w:after="120"/>
      <w:ind w:left="720" w:hanging="720"/>
    </w:pPr>
    <w:rPr>
      <w:rFonts w:ascii="Arial" w:hAnsi="Arial"/>
      <w:szCs w:val="22"/>
      <w:lang w:val="en-GB"/>
    </w:rPr>
  </w:style>
  <w:style w:type="character" w:customStyle="1" w:styleId="EmbeddedQuestionChar">
    <w:name w:val="Embedded Question Char"/>
    <w:basedOn w:val="DefaultParagraphFont"/>
    <w:link w:val="EmbeddedQuestion"/>
    <w:rsid w:val="00E2746C"/>
    <w:rPr>
      <w:rFonts w:ascii="Arial" w:hAnsi="Arial"/>
      <w:sz w:val="22"/>
      <w:szCs w:val="22"/>
      <w:shd w:val="clear" w:color="auto" w:fill="E6E6E6"/>
      <w:lang w:val="en-GB"/>
    </w:rPr>
  </w:style>
</w:styles>
</file>

<file path=word/webSettings.xml><?xml version="1.0" encoding="utf-8"?>
<w:webSettings xmlns:r="http://schemas.openxmlformats.org/officeDocument/2006/relationships" xmlns:w="http://schemas.openxmlformats.org/wordprocessingml/2006/main">
  <w:divs>
    <w:div w:id="499273599">
      <w:bodyDiv w:val="1"/>
      <w:marLeft w:val="0"/>
      <w:marRight w:val="0"/>
      <w:marTop w:val="0"/>
      <w:marBottom w:val="0"/>
      <w:divBdr>
        <w:top w:val="none" w:sz="0" w:space="0" w:color="auto"/>
        <w:left w:val="none" w:sz="0" w:space="0" w:color="auto"/>
        <w:bottom w:val="none" w:sz="0" w:space="0" w:color="auto"/>
        <w:right w:val="none" w:sz="0" w:space="0" w:color="auto"/>
      </w:divBdr>
    </w:div>
    <w:div w:id="623464261">
      <w:bodyDiv w:val="1"/>
      <w:marLeft w:val="75"/>
      <w:marRight w:val="105"/>
      <w:marTop w:val="75"/>
      <w:marBottom w:val="75"/>
      <w:divBdr>
        <w:top w:val="none" w:sz="0" w:space="0" w:color="auto"/>
        <w:left w:val="none" w:sz="0" w:space="0" w:color="auto"/>
        <w:bottom w:val="none" w:sz="0" w:space="0" w:color="auto"/>
        <w:right w:val="none" w:sz="0" w:space="0" w:color="auto"/>
      </w:divBdr>
      <w:divsChild>
        <w:div w:id="1940485790">
          <w:marLeft w:val="0"/>
          <w:marRight w:val="0"/>
          <w:marTop w:val="0"/>
          <w:marBottom w:val="0"/>
          <w:divBdr>
            <w:top w:val="none" w:sz="0" w:space="0" w:color="auto"/>
            <w:left w:val="single" w:sz="6" w:space="0" w:color="D4E4F0"/>
            <w:bottom w:val="none" w:sz="0" w:space="0" w:color="auto"/>
            <w:right w:val="single" w:sz="6" w:space="0" w:color="FFFFFF"/>
          </w:divBdr>
          <w:divsChild>
            <w:div w:id="1133209550">
              <w:marLeft w:val="2685"/>
              <w:marRight w:val="0"/>
              <w:marTop w:val="0"/>
              <w:marBottom w:val="0"/>
              <w:divBdr>
                <w:top w:val="none" w:sz="0" w:space="0" w:color="auto"/>
                <w:left w:val="none" w:sz="0" w:space="0" w:color="auto"/>
                <w:bottom w:val="none" w:sz="0" w:space="0" w:color="auto"/>
                <w:right w:val="none" w:sz="0" w:space="0" w:color="auto"/>
              </w:divBdr>
              <w:divsChild>
                <w:div w:id="2012098478">
                  <w:marLeft w:val="0"/>
                  <w:marRight w:val="0"/>
                  <w:marTop w:val="0"/>
                  <w:marBottom w:val="0"/>
                  <w:divBdr>
                    <w:top w:val="none" w:sz="0" w:space="0" w:color="auto"/>
                    <w:left w:val="none" w:sz="0" w:space="0" w:color="auto"/>
                    <w:bottom w:val="none" w:sz="0" w:space="0" w:color="auto"/>
                    <w:right w:val="none" w:sz="0" w:space="0" w:color="auto"/>
                  </w:divBdr>
                  <w:divsChild>
                    <w:div w:id="15102908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878207964">
      <w:bodyDiv w:val="1"/>
      <w:marLeft w:val="0"/>
      <w:marRight w:val="0"/>
      <w:marTop w:val="0"/>
      <w:marBottom w:val="0"/>
      <w:divBdr>
        <w:top w:val="none" w:sz="0" w:space="0" w:color="auto"/>
        <w:left w:val="none" w:sz="0" w:space="0" w:color="auto"/>
        <w:bottom w:val="none" w:sz="0" w:space="0" w:color="auto"/>
        <w:right w:val="none" w:sz="0" w:space="0" w:color="auto"/>
      </w:divBdr>
    </w:div>
    <w:div w:id="1114446177">
      <w:bodyDiv w:val="1"/>
      <w:marLeft w:val="0"/>
      <w:marRight w:val="0"/>
      <w:marTop w:val="0"/>
      <w:marBottom w:val="0"/>
      <w:divBdr>
        <w:top w:val="none" w:sz="0" w:space="0" w:color="auto"/>
        <w:left w:val="none" w:sz="0" w:space="0" w:color="auto"/>
        <w:bottom w:val="none" w:sz="0" w:space="0" w:color="auto"/>
        <w:right w:val="none" w:sz="0" w:space="0" w:color="auto"/>
      </w:divBdr>
    </w:div>
    <w:div w:id="1181511267">
      <w:bodyDiv w:val="1"/>
      <w:marLeft w:val="0"/>
      <w:marRight w:val="0"/>
      <w:marTop w:val="0"/>
      <w:marBottom w:val="0"/>
      <w:divBdr>
        <w:top w:val="none" w:sz="0" w:space="0" w:color="auto"/>
        <w:left w:val="none" w:sz="0" w:space="0" w:color="auto"/>
        <w:bottom w:val="none" w:sz="0" w:space="0" w:color="auto"/>
        <w:right w:val="none" w:sz="0" w:space="0" w:color="auto"/>
      </w:divBdr>
    </w:div>
    <w:div w:id="1374233859">
      <w:bodyDiv w:val="1"/>
      <w:marLeft w:val="0"/>
      <w:marRight w:val="0"/>
      <w:marTop w:val="0"/>
      <w:marBottom w:val="0"/>
      <w:divBdr>
        <w:top w:val="none" w:sz="0" w:space="0" w:color="auto"/>
        <w:left w:val="none" w:sz="0" w:space="0" w:color="auto"/>
        <w:bottom w:val="none" w:sz="0" w:space="0" w:color="auto"/>
        <w:right w:val="none" w:sz="0" w:space="0" w:color="auto"/>
      </w:divBdr>
    </w:div>
    <w:div w:id="1381662041">
      <w:bodyDiv w:val="1"/>
      <w:marLeft w:val="0"/>
      <w:marRight w:val="0"/>
      <w:marTop w:val="0"/>
      <w:marBottom w:val="0"/>
      <w:divBdr>
        <w:top w:val="none" w:sz="0" w:space="0" w:color="auto"/>
        <w:left w:val="none" w:sz="0" w:space="0" w:color="auto"/>
        <w:bottom w:val="none" w:sz="0" w:space="0" w:color="auto"/>
        <w:right w:val="none" w:sz="0" w:space="0" w:color="auto"/>
      </w:divBdr>
    </w:div>
    <w:div w:id="1763136945">
      <w:bodyDiv w:val="1"/>
      <w:marLeft w:val="0"/>
      <w:marRight w:val="0"/>
      <w:marTop w:val="0"/>
      <w:marBottom w:val="0"/>
      <w:divBdr>
        <w:top w:val="none" w:sz="0" w:space="0" w:color="auto"/>
        <w:left w:val="none" w:sz="0" w:space="0" w:color="auto"/>
        <w:bottom w:val="none" w:sz="0" w:space="0" w:color="auto"/>
        <w:right w:val="none" w:sz="0" w:space="0" w:color="auto"/>
      </w:divBdr>
    </w:div>
    <w:div w:id="198701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123"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jpeg"/><Relationship Id="rId122"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s>
</file>

<file path=word/charts/_rels/chart1.xml.rels><?xml version="1.0" encoding="UTF-8" standalone="yes"?>
<Relationships xmlns="http://schemas.openxmlformats.org/package/2006/relationships"><Relationship Id="rId1" Type="http://schemas.openxmlformats.org/officeDocument/2006/relationships/oleObject" Target="file:///F:\clark%20fork%20lab\CFR%20Data%202009%20for%20Kathle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Arsenic in Clark Fork River sediment</a:t>
            </a:r>
          </a:p>
        </c:rich>
      </c:tx>
    </c:title>
    <c:plotArea>
      <c:layout/>
      <c:scatterChart>
        <c:scatterStyle val="lineMarker"/>
        <c:ser>
          <c:idx val="0"/>
          <c:order val="0"/>
          <c:tx>
            <c:strRef>
              <c:f>Kathleen!$C$1</c:f>
              <c:strCache>
                <c:ptCount val="1"/>
                <c:pt idx="0">
                  <c:v>As (ppm)</c:v>
                </c:pt>
              </c:strCache>
            </c:strRef>
          </c:tx>
          <c:spPr>
            <a:ln w="28575">
              <a:noFill/>
            </a:ln>
          </c:spPr>
          <c:xVal>
            <c:numRef>
              <c:f>Kathleen!$B$2:$B$29</c:f>
              <c:numCache>
                <c:formatCode>0.00</c:formatCode>
                <c:ptCount val="28"/>
                <c:pt idx="0">
                  <c:v>596.41999999999996</c:v>
                </c:pt>
                <c:pt idx="1">
                  <c:v>609.78000000000054</c:v>
                </c:pt>
                <c:pt idx="2">
                  <c:v>613.48</c:v>
                </c:pt>
                <c:pt idx="3">
                  <c:v>615.09</c:v>
                </c:pt>
                <c:pt idx="4">
                  <c:v>622.98</c:v>
                </c:pt>
                <c:pt idx="5">
                  <c:v>640.52</c:v>
                </c:pt>
                <c:pt idx="6">
                  <c:v>648.4</c:v>
                </c:pt>
                <c:pt idx="7">
                  <c:v>659.19</c:v>
                </c:pt>
                <c:pt idx="8">
                  <c:v>670.77000000000055</c:v>
                </c:pt>
                <c:pt idx="9">
                  <c:v>673.51</c:v>
                </c:pt>
                <c:pt idx="10">
                  <c:v>690.89</c:v>
                </c:pt>
                <c:pt idx="11">
                  <c:v>698.93999999999949</c:v>
                </c:pt>
                <c:pt idx="12">
                  <c:v>702.31999999999948</c:v>
                </c:pt>
                <c:pt idx="13">
                  <c:v>706.02</c:v>
                </c:pt>
                <c:pt idx="14">
                  <c:v>711.32999999999947</c:v>
                </c:pt>
                <c:pt idx="15">
                  <c:v>715.34999999999798</c:v>
                </c:pt>
                <c:pt idx="16">
                  <c:v>717.43999999999949</c:v>
                </c:pt>
                <c:pt idx="17">
                  <c:v>726.45999999999947</c:v>
                </c:pt>
                <c:pt idx="18">
                  <c:v>730.31999999999948</c:v>
                </c:pt>
                <c:pt idx="19">
                  <c:v>743.19</c:v>
                </c:pt>
                <c:pt idx="20">
                  <c:v>757.03</c:v>
                </c:pt>
                <c:pt idx="21">
                  <c:v>767.98</c:v>
                </c:pt>
                <c:pt idx="22">
                  <c:v>777.94999999999948</c:v>
                </c:pt>
                <c:pt idx="23">
                  <c:v>672.06205439999746</c:v>
                </c:pt>
                <c:pt idx="24">
                  <c:v>701.35211519999245</c:v>
                </c:pt>
                <c:pt idx="25">
                  <c:v>717.28462080000008</c:v>
                </c:pt>
                <c:pt idx="26">
                  <c:v>614.44753919999539</c:v>
                </c:pt>
                <c:pt idx="27">
                  <c:v>789.22229759999948</c:v>
                </c:pt>
              </c:numCache>
            </c:numRef>
          </c:xVal>
          <c:yVal>
            <c:numRef>
              <c:f>Kathleen!$C$2:$C$24</c:f>
              <c:numCache>
                <c:formatCode>0.0</c:formatCode>
                <c:ptCount val="23"/>
                <c:pt idx="0">
                  <c:v>27.293333333333077</c:v>
                </c:pt>
                <c:pt idx="1">
                  <c:v>33.839999999999996</c:v>
                </c:pt>
                <c:pt idx="2">
                  <c:v>33.520000000000003</c:v>
                </c:pt>
                <c:pt idx="3">
                  <c:v>36.54</c:v>
                </c:pt>
                <c:pt idx="4">
                  <c:v>38.446666666666076</c:v>
                </c:pt>
                <c:pt idx="5">
                  <c:v>40.379999999999995</c:v>
                </c:pt>
                <c:pt idx="6">
                  <c:v>42.800000000000004</c:v>
                </c:pt>
                <c:pt idx="7">
                  <c:v>50.080000000000005</c:v>
                </c:pt>
                <c:pt idx="8">
                  <c:v>59.82</c:v>
                </c:pt>
                <c:pt idx="9">
                  <c:v>47.08</c:v>
                </c:pt>
                <c:pt idx="10">
                  <c:v>38.446666666666061</c:v>
                </c:pt>
                <c:pt idx="11">
                  <c:v>48.48</c:v>
                </c:pt>
                <c:pt idx="12">
                  <c:v>57.660000000000011</c:v>
                </c:pt>
                <c:pt idx="13">
                  <c:v>48.14</c:v>
                </c:pt>
                <c:pt idx="14">
                  <c:v>38.446666666666061</c:v>
                </c:pt>
                <c:pt idx="15">
                  <c:v>67.179999999999978</c:v>
                </c:pt>
                <c:pt idx="16">
                  <c:v>67.88</c:v>
                </c:pt>
                <c:pt idx="17">
                  <c:v>99.75</c:v>
                </c:pt>
                <c:pt idx="18">
                  <c:v>99.66</c:v>
                </c:pt>
                <c:pt idx="19" formatCode="0">
                  <c:v>137.76</c:v>
                </c:pt>
                <c:pt idx="20" formatCode="0">
                  <c:v>170.97</c:v>
                </c:pt>
                <c:pt idx="21" formatCode="0">
                  <c:v>199.02</c:v>
                </c:pt>
                <c:pt idx="22" formatCode="0">
                  <c:v>170.7</c:v>
                </c:pt>
              </c:numCache>
            </c:numRef>
          </c:yVal>
        </c:ser>
        <c:axId val="135774592"/>
        <c:axId val="135776512"/>
      </c:scatterChart>
      <c:valAx>
        <c:axId val="135774592"/>
        <c:scaling>
          <c:orientation val="maxMin"/>
          <c:max val="800"/>
          <c:min val="550"/>
        </c:scaling>
        <c:axPos val="b"/>
        <c:minorGridlines/>
        <c:title>
          <c:tx>
            <c:rich>
              <a:bodyPr/>
              <a:lstStyle/>
              <a:p>
                <a:pPr>
                  <a:defRPr/>
                </a:pPr>
                <a:r>
                  <a:rPr lang="en-US"/>
                  <a:t>River location, kilometers from mouth (where the Columbia River enters Pacific Ocean)</a:t>
                </a:r>
              </a:p>
            </c:rich>
          </c:tx>
        </c:title>
        <c:numFmt formatCode="0.00" sourceLinked="1"/>
        <c:minorTickMark val="out"/>
        <c:tickLblPos val="nextTo"/>
        <c:crossAx val="135776512"/>
        <c:crosses val="autoZero"/>
        <c:crossBetween val="midCat"/>
      </c:valAx>
      <c:valAx>
        <c:axId val="135776512"/>
        <c:scaling>
          <c:orientation val="minMax"/>
          <c:max val="250"/>
        </c:scaling>
        <c:axPos val="r"/>
        <c:majorGridlines/>
        <c:minorGridlines/>
        <c:title>
          <c:tx>
            <c:rich>
              <a:bodyPr rot="-5400000" vert="horz"/>
              <a:lstStyle/>
              <a:p>
                <a:pPr>
                  <a:defRPr/>
                </a:pPr>
                <a:r>
                  <a:rPr lang="en-US"/>
                  <a:t>Arsenic concentration, in parts per million (ppm)</a:t>
                </a:r>
              </a:p>
            </c:rich>
          </c:tx>
        </c:title>
        <c:numFmt formatCode="0.0" sourceLinked="1"/>
        <c:minorTickMark val="out"/>
        <c:tickLblPos val="nextTo"/>
        <c:crossAx val="135774592"/>
        <c:crosses val="autoZero"/>
        <c:crossBetween val="midCat"/>
      </c:valAx>
    </c:plotArea>
    <c:plotVisOnly val="1"/>
  </c:chart>
  <c:spPr>
    <a:ln>
      <a:solidFill>
        <a:schemeClr val="accent1"/>
      </a:solidFill>
    </a:ln>
  </c:spPr>
  <c:externalData r:id="rId1"/>
</c:chartSpace>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12D1018-28E3-4D12-B3D2-6B00F81ECF28}">
      <dsp:nvSpPr>
        <dsp:cNvPr id="0" name=""/>
        <dsp:cNvSpPr/>
      </dsp:nvSpPr>
      <dsp:spPr>
        <a:xfrm>
          <a:off x="2244" y="166671"/>
          <a:ext cx="1143053" cy="685832"/>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baseline="0">
              <a:solidFill>
                <a:schemeClr val="tx1"/>
              </a:solidFill>
            </a:rPr>
            <a:t>Warmer air temperatures</a:t>
          </a:r>
        </a:p>
      </dsp:txBody>
      <dsp:txXfrm>
        <a:off x="2244" y="166671"/>
        <a:ext cx="1143053" cy="685832"/>
      </dsp:txXfrm>
    </dsp:sp>
    <dsp:sp modelId="{44DD2424-FBA7-456B-BEB4-11F882F6C465}">
      <dsp:nvSpPr>
        <dsp:cNvPr id="0" name=""/>
        <dsp:cNvSpPr/>
      </dsp:nvSpPr>
      <dsp:spPr>
        <a:xfrm rot="21538849">
          <a:off x="1256339" y="353611"/>
          <a:ext cx="235484" cy="283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21538849">
        <a:off x="1256339" y="353611"/>
        <a:ext cx="235484" cy="283477"/>
      </dsp:txXfrm>
    </dsp:sp>
    <dsp:sp modelId="{BF249E47-1A44-49AA-A25C-8BB1186D80D2}">
      <dsp:nvSpPr>
        <dsp:cNvPr id="0" name=""/>
        <dsp:cNvSpPr/>
      </dsp:nvSpPr>
      <dsp:spPr>
        <a:xfrm>
          <a:off x="1589539" y="140712"/>
          <a:ext cx="886826" cy="685832"/>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chemeClr val="tx1"/>
              </a:solidFill>
            </a:rPr>
            <a:t>_____________</a:t>
          </a:r>
          <a:r>
            <a:rPr lang="en-US" sz="900" kern="1200"/>
            <a:t> </a:t>
          </a:r>
          <a:r>
            <a:rPr lang="en-US" sz="900" kern="1200" baseline="0">
              <a:solidFill>
                <a:schemeClr val="tx1"/>
              </a:solidFill>
            </a:rPr>
            <a:t>ice melt</a:t>
          </a:r>
        </a:p>
      </dsp:txBody>
      <dsp:txXfrm>
        <a:off x="1589539" y="140712"/>
        <a:ext cx="886826" cy="685832"/>
      </dsp:txXfrm>
    </dsp:sp>
    <dsp:sp modelId="{5B071D5F-2E12-42AE-9C94-BDC956D0823E}">
      <dsp:nvSpPr>
        <dsp:cNvPr id="0" name=""/>
        <dsp:cNvSpPr/>
      </dsp:nvSpPr>
      <dsp:spPr>
        <a:xfrm rot="63198">
          <a:off x="2593895" y="354494"/>
          <a:ext cx="249249" cy="283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63198">
        <a:off x="2593895" y="354494"/>
        <a:ext cx="249249" cy="283477"/>
      </dsp:txXfrm>
    </dsp:sp>
    <dsp:sp modelId="{F1B375B4-DC00-4304-B46A-ED80CBCD18D6}">
      <dsp:nvSpPr>
        <dsp:cNvPr id="0" name=""/>
        <dsp:cNvSpPr/>
      </dsp:nvSpPr>
      <dsp:spPr>
        <a:xfrm>
          <a:off x="2946567" y="166671"/>
          <a:ext cx="996594" cy="685832"/>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baseline="0">
              <a:solidFill>
                <a:schemeClr val="tx1"/>
              </a:solidFill>
            </a:rPr>
            <a:t>_____________ ice sliding</a:t>
          </a:r>
        </a:p>
      </dsp:txBody>
      <dsp:txXfrm>
        <a:off x="2946567" y="166671"/>
        <a:ext cx="996594" cy="685832"/>
      </dsp:txXfrm>
    </dsp:sp>
    <dsp:sp modelId="{A940B297-D97F-4E43-97C4-3BDD8CCFAC4F}">
      <dsp:nvSpPr>
        <dsp:cNvPr id="0" name=""/>
        <dsp:cNvSpPr/>
      </dsp:nvSpPr>
      <dsp:spPr>
        <a:xfrm>
          <a:off x="4057467" y="367848"/>
          <a:ext cx="242327" cy="283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4057467" y="367848"/>
        <a:ext cx="242327" cy="283477"/>
      </dsp:txXfrm>
    </dsp:sp>
    <dsp:sp modelId="{424D13E1-F98A-493B-ACC7-A0A31045DFC5}">
      <dsp:nvSpPr>
        <dsp:cNvPr id="0" name=""/>
        <dsp:cNvSpPr/>
      </dsp:nvSpPr>
      <dsp:spPr>
        <a:xfrm>
          <a:off x="4400383" y="166671"/>
          <a:ext cx="953512" cy="685832"/>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baseline="0">
              <a:solidFill>
                <a:schemeClr val="tx1"/>
              </a:solidFill>
            </a:rPr>
            <a:t>_____________ calving</a:t>
          </a:r>
        </a:p>
      </dsp:txBody>
      <dsp:txXfrm>
        <a:off x="4400383" y="166671"/>
        <a:ext cx="953512" cy="685832"/>
      </dsp:txXfrm>
    </dsp:sp>
    <dsp:sp modelId="{C78183B6-88FC-4DD0-AC29-037BBF025363}">
      <dsp:nvSpPr>
        <dsp:cNvPr id="0" name=""/>
        <dsp:cNvSpPr/>
      </dsp:nvSpPr>
      <dsp:spPr>
        <a:xfrm>
          <a:off x="5468201" y="367848"/>
          <a:ext cx="242327" cy="283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5468201" y="367848"/>
        <a:ext cx="242327" cy="283477"/>
      </dsp:txXfrm>
    </dsp:sp>
    <dsp:sp modelId="{AF691A19-B26F-46A2-8A54-8D729AF399E4}">
      <dsp:nvSpPr>
        <dsp:cNvPr id="0" name=""/>
        <dsp:cNvSpPr/>
      </dsp:nvSpPr>
      <dsp:spPr>
        <a:xfrm>
          <a:off x="5811117" y="166671"/>
          <a:ext cx="913574" cy="685832"/>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chemeClr val="tx1"/>
              </a:solidFill>
            </a:rPr>
            <a:t>_____________ </a:t>
          </a:r>
          <a:r>
            <a:rPr lang="en-US" sz="900" kern="1200" baseline="0">
              <a:solidFill>
                <a:schemeClr val="tx1"/>
              </a:solidFill>
            </a:rPr>
            <a:t>sea level</a:t>
          </a:r>
        </a:p>
      </dsp:txBody>
      <dsp:txXfrm>
        <a:off x="5811117" y="166671"/>
        <a:ext cx="913574" cy="68583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12D1018-28E3-4D12-B3D2-6B00F81ECF28}">
      <dsp:nvSpPr>
        <dsp:cNvPr id="0" name=""/>
        <dsp:cNvSpPr/>
      </dsp:nvSpPr>
      <dsp:spPr>
        <a:xfrm>
          <a:off x="1180" y="199799"/>
          <a:ext cx="1101673" cy="591000"/>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baseline="0">
              <a:solidFill>
                <a:schemeClr val="tx1"/>
              </a:solidFill>
            </a:rPr>
            <a:t>Cooler air temperatures</a:t>
          </a:r>
        </a:p>
      </dsp:txBody>
      <dsp:txXfrm>
        <a:off x="1180" y="199799"/>
        <a:ext cx="1101673" cy="591000"/>
      </dsp:txXfrm>
    </dsp:sp>
    <dsp:sp modelId="{44DD2424-FBA7-456B-BEB4-11F882F6C465}">
      <dsp:nvSpPr>
        <dsp:cNvPr id="0" name=""/>
        <dsp:cNvSpPr/>
      </dsp:nvSpPr>
      <dsp:spPr>
        <a:xfrm rot="21546893">
          <a:off x="1198545" y="361603"/>
          <a:ext cx="202915" cy="2442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21546893">
        <a:off x="1198545" y="361603"/>
        <a:ext cx="202915" cy="244280"/>
      </dsp:txXfrm>
    </dsp:sp>
    <dsp:sp modelId="{BF249E47-1A44-49AA-A25C-8BB1186D80D2}">
      <dsp:nvSpPr>
        <dsp:cNvPr id="0" name=""/>
        <dsp:cNvSpPr/>
      </dsp:nvSpPr>
      <dsp:spPr>
        <a:xfrm>
          <a:off x="1485668" y="177430"/>
          <a:ext cx="1028488" cy="591000"/>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_____________</a:t>
          </a:r>
          <a:r>
            <a:rPr lang="en-US" sz="1000" kern="1200"/>
            <a:t> </a:t>
          </a:r>
          <a:r>
            <a:rPr lang="en-US" sz="1000" kern="1200" baseline="0">
              <a:solidFill>
                <a:schemeClr val="tx1"/>
              </a:solidFill>
            </a:rPr>
            <a:t>ice melt</a:t>
          </a:r>
        </a:p>
      </dsp:txBody>
      <dsp:txXfrm>
        <a:off x="1485668" y="177430"/>
        <a:ext cx="1028488" cy="591000"/>
      </dsp:txXfrm>
    </dsp:sp>
    <dsp:sp modelId="{5B071D5F-2E12-42AE-9C94-BDC956D0823E}">
      <dsp:nvSpPr>
        <dsp:cNvPr id="0" name=""/>
        <dsp:cNvSpPr/>
      </dsp:nvSpPr>
      <dsp:spPr>
        <a:xfrm rot="53713">
          <a:off x="2615439" y="362086"/>
          <a:ext cx="214774" cy="2442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3713">
        <a:off x="2615439" y="362086"/>
        <a:ext cx="214774" cy="244280"/>
      </dsp:txXfrm>
    </dsp:sp>
    <dsp:sp modelId="{F1B375B4-DC00-4304-B46A-ED80CBCD18D6}">
      <dsp:nvSpPr>
        <dsp:cNvPr id="0" name=""/>
        <dsp:cNvSpPr/>
      </dsp:nvSpPr>
      <dsp:spPr>
        <a:xfrm>
          <a:off x="2919342" y="199799"/>
          <a:ext cx="1024301" cy="591000"/>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baseline="0">
              <a:solidFill>
                <a:schemeClr val="tx1"/>
              </a:solidFill>
            </a:rPr>
            <a:t>_____________ ice sliding</a:t>
          </a:r>
        </a:p>
      </dsp:txBody>
      <dsp:txXfrm>
        <a:off x="2919342" y="199799"/>
        <a:ext cx="1024301" cy="591000"/>
      </dsp:txXfrm>
    </dsp:sp>
    <dsp:sp modelId="{A940B297-D97F-4E43-97C4-3BDD8CCFAC4F}">
      <dsp:nvSpPr>
        <dsp:cNvPr id="0" name=""/>
        <dsp:cNvSpPr/>
      </dsp:nvSpPr>
      <dsp:spPr>
        <a:xfrm>
          <a:off x="4042144" y="373159"/>
          <a:ext cx="208820" cy="2442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4042144" y="373159"/>
        <a:ext cx="208820" cy="244280"/>
      </dsp:txXfrm>
    </dsp:sp>
    <dsp:sp modelId="{424D13E1-F98A-493B-ACC7-A0A31045DFC5}">
      <dsp:nvSpPr>
        <dsp:cNvPr id="0" name=""/>
        <dsp:cNvSpPr/>
      </dsp:nvSpPr>
      <dsp:spPr>
        <a:xfrm>
          <a:off x="4337644" y="199799"/>
          <a:ext cx="1036506" cy="591000"/>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baseline="0">
              <a:solidFill>
                <a:schemeClr val="tx1"/>
              </a:solidFill>
            </a:rPr>
            <a:t>_____________ calving</a:t>
          </a:r>
        </a:p>
      </dsp:txBody>
      <dsp:txXfrm>
        <a:off x="4337644" y="199799"/>
        <a:ext cx="1036506" cy="591000"/>
      </dsp:txXfrm>
    </dsp:sp>
    <dsp:sp modelId="{C78183B6-88FC-4DD0-AC29-037BBF025363}">
      <dsp:nvSpPr>
        <dsp:cNvPr id="0" name=""/>
        <dsp:cNvSpPr/>
      </dsp:nvSpPr>
      <dsp:spPr>
        <a:xfrm>
          <a:off x="5472650" y="373159"/>
          <a:ext cx="208820" cy="24428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5472650" y="373159"/>
        <a:ext cx="208820" cy="244280"/>
      </dsp:txXfrm>
    </dsp:sp>
    <dsp:sp modelId="{AF691A19-B26F-46A2-8A54-8D729AF399E4}">
      <dsp:nvSpPr>
        <dsp:cNvPr id="0" name=""/>
        <dsp:cNvSpPr/>
      </dsp:nvSpPr>
      <dsp:spPr>
        <a:xfrm>
          <a:off x="5768150" y="199799"/>
          <a:ext cx="954938" cy="591000"/>
        </a:xfrm>
        <a:prstGeom prst="roundRect">
          <a:avLst>
            <a:gd name="adj" fmla="val 10000"/>
          </a:avLst>
        </a:prstGeom>
        <a:solidFill>
          <a:schemeClr val="accent1">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chemeClr val="tx1"/>
              </a:solidFill>
            </a:rPr>
            <a:t>_____________ </a:t>
          </a:r>
          <a:r>
            <a:rPr lang="en-US" sz="1000" kern="1200" baseline="0">
              <a:solidFill>
                <a:schemeClr val="tx1"/>
              </a:solidFill>
            </a:rPr>
            <a:t>sea level</a:t>
          </a:r>
        </a:p>
      </dsp:txBody>
      <dsp:txXfrm>
        <a:off x="5768150" y="199799"/>
        <a:ext cx="954938" cy="591000"/>
      </dsp:txXfrm>
    </dsp:sp>
  </dsp:spTree>
</dsp:drawing>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DA2EF-14B6-4560-A536-D40CE241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GEO102 Lab Manual</vt:lpstr>
    </vt:vector>
  </TitlesOfParts>
  <Company>University of Montana</Company>
  <LinksUpToDate>false</LinksUpToDate>
  <CharactersWithSpaces>10562</CharactersWithSpaces>
  <SharedDoc>false</SharedDoc>
  <HLinks>
    <vt:vector size="396" baseType="variant">
      <vt:variant>
        <vt:i4>2359362</vt:i4>
      </vt:variant>
      <vt:variant>
        <vt:i4>387</vt:i4>
      </vt:variant>
      <vt:variant>
        <vt:i4>0</vt:i4>
      </vt:variant>
      <vt:variant>
        <vt:i4>5</vt:i4>
      </vt:variant>
      <vt:variant>
        <vt:lpwstr>http://perry.geo.berkeley.edu/seismo/hayward/seismicity.hist_1906.html</vt:lpwstr>
      </vt:variant>
      <vt:variant>
        <vt:lpwstr/>
      </vt:variant>
      <vt:variant>
        <vt:i4>1376309</vt:i4>
      </vt:variant>
      <vt:variant>
        <vt:i4>380</vt:i4>
      </vt:variant>
      <vt:variant>
        <vt:i4>0</vt:i4>
      </vt:variant>
      <vt:variant>
        <vt:i4>5</vt:i4>
      </vt:variant>
      <vt:variant>
        <vt:lpwstr/>
      </vt:variant>
      <vt:variant>
        <vt:lpwstr>_Toc281815777</vt:lpwstr>
      </vt:variant>
      <vt:variant>
        <vt:i4>1376309</vt:i4>
      </vt:variant>
      <vt:variant>
        <vt:i4>374</vt:i4>
      </vt:variant>
      <vt:variant>
        <vt:i4>0</vt:i4>
      </vt:variant>
      <vt:variant>
        <vt:i4>5</vt:i4>
      </vt:variant>
      <vt:variant>
        <vt:lpwstr/>
      </vt:variant>
      <vt:variant>
        <vt:lpwstr>_Toc281815776</vt:lpwstr>
      </vt:variant>
      <vt:variant>
        <vt:i4>1376309</vt:i4>
      </vt:variant>
      <vt:variant>
        <vt:i4>368</vt:i4>
      </vt:variant>
      <vt:variant>
        <vt:i4>0</vt:i4>
      </vt:variant>
      <vt:variant>
        <vt:i4>5</vt:i4>
      </vt:variant>
      <vt:variant>
        <vt:lpwstr/>
      </vt:variant>
      <vt:variant>
        <vt:lpwstr>_Toc281815775</vt:lpwstr>
      </vt:variant>
      <vt:variant>
        <vt:i4>1376309</vt:i4>
      </vt:variant>
      <vt:variant>
        <vt:i4>362</vt:i4>
      </vt:variant>
      <vt:variant>
        <vt:i4>0</vt:i4>
      </vt:variant>
      <vt:variant>
        <vt:i4>5</vt:i4>
      </vt:variant>
      <vt:variant>
        <vt:lpwstr/>
      </vt:variant>
      <vt:variant>
        <vt:lpwstr>_Toc281815774</vt:lpwstr>
      </vt:variant>
      <vt:variant>
        <vt:i4>1376309</vt:i4>
      </vt:variant>
      <vt:variant>
        <vt:i4>356</vt:i4>
      </vt:variant>
      <vt:variant>
        <vt:i4>0</vt:i4>
      </vt:variant>
      <vt:variant>
        <vt:i4>5</vt:i4>
      </vt:variant>
      <vt:variant>
        <vt:lpwstr/>
      </vt:variant>
      <vt:variant>
        <vt:lpwstr>_Toc281815773</vt:lpwstr>
      </vt:variant>
      <vt:variant>
        <vt:i4>1376309</vt:i4>
      </vt:variant>
      <vt:variant>
        <vt:i4>350</vt:i4>
      </vt:variant>
      <vt:variant>
        <vt:i4>0</vt:i4>
      </vt:variant>
      <vt:variant>
        <vt:i4>5</vt:i4>
      </vt:variant>
      <vt:variant>
        <vt:lpwstr/>
      </vt:variant>
      <vt:variant>
        <vt:lpwstr>_Toc281815772</vt:lpwstr>
      </vt:variant>
      <vt:variant>
        <vt:i4>1376309</vt:i4>
      </vt:variant>
      <vt:variant>
        <vt:i4>344</vt:i4>
      </vt:variant>
      <vt:variant>
        <vt:i4>0</vt:i4>
      </vt:variant>
      <vt:variant>
        <vt:i4>5</vt:i4>
      </vt:variant>
      <vt:variant>
        <vt:lpwstr/>
      </vt:variant>
      <vt:variant>
        <vt:lpwstr>_Toc281815771</vt:lpwstr>
      </vt:variant>
      <vt:variant>
        <vt:i4>1376309</vt:i4>
      </vt:variant>
      <vt:variant>
        <vt:i4>338</vt:i4>
      </vt:variant>
      <vt:variant>
        <vt:i4>0</vt:i4>
      </vt:variant>
      <vt:variant>
        <vt:i4>5</vt:i4>
      </vt:variant>
      <vt:variant>
        <vt:lpwstr/>
      </vt:variant>
      <vt:variant>
        <vt:lpwstr>_Toc281815770</vt:lpwstr>
      </vt:variant>
      <vt:variant>
        <vt:i4>1310773</vt:i4>
      </vt:variant>
      <vt:variant>
        <vt:i4>332</vt:i4>
      </vt:variant>
      <vt:variant>
        <vt:i4>0</vt:i4>
      </vt:variant>
      <vt:variant>
        <vt:i4>5</vt:i4>
      </vt:variant>
      <vt:variant>
        <vt:lpwstr/>
      </vt:variant>
      <vt:variant>
        <vt:lpwstr>_Toc281815769</vt:lpwstr>
      </vt:variant>
      <vt:variant>
        <vt:i4>1310773</vt:i4>
      </vt:variant>
      <vt:variant>
        <vt:i4>326</vt:i4>
      </vt:variant>
      <vt:variant>
        <vt:i4>0</vt:i4>
      </vt:variant>
      <vt:variant>
        <vt:i4>5</vt:i4>
      </vt:variant>
      <vt:variant>
        <vt:lpwstr/>
      </vt:variant>
      <vt:variant>
        <vt:lpwstr>_Toc281815768</vt:lpwstr>
      </vt:variant>
      <vt:variant>
        <vt:i4>1310773</vt:i4>
      </vt:variant>
      <vt:variant>
        <vt:i4>320</vt:i4>
      </vt:variant>
      <vt:variant>
        <vt:i4>0</vt:i4>
      </vt:variant>
      <vt:variant>
        <vt:i4>5</vt:i4>
      </vt:variant>
      <vt:variant>
        <vt:lpwstr/>
      </vt:variant>
      <vt:variant>
        <vt:lpwstr>_Toc281815767</vt:lpwstr>
      </vt:variant>
      <vt:variant>
        <vt:i4>1310773</vt:i4>
      </vt:variant>
      <vt:variant>
        <vt:i4>314</vt:i4>
      </vt:variant>
      <vt:variant>
        <vt:i4>0</vt:i4>
      </vt:variant>
      <vt:variant>
        <vt:i4>5</vt:i4>
      </vt:variant>
      <vt:variant>
        <vt:lpwstr/>
      </vt:variant>
      <vt:variant>
        <vt:lpwstr>_Toc281815766</vt:lpwstr>
      </vt:variant>
      <vt:variant>
        <vt:i4>1310773</vt:i4>
      </vt:variant>
      <vt:variant>
        <vt:i4>308</vt:i4>
      </vt:variant>
      <vt:variant>
        <vt:i4>0</vt:i4>
      </vt:variant>
      <vt:variant>
        <vt:i4>5</vt:i4>
      </vt:variant>
      <vt:variant>
        <vt:lpwstr/>
      </vt:variant>
      <vt:variant>
        <vt:lpwstr>_Toc281815765</vt:lpwstr>
      </vt:variant>
      <vt:variant>
        <vt:i4>1310773</vt:i4>
      </vt:variant>
      <vt:variant>
        <vt:i4>302</vt:i4>
      </vt:variant>
      <vt:variant>
        <vt:i4>0</vt:i4>
      </vt:variant>
      <vt:variant>
        <vt:i4>5</vt:i4>
      </vt:variant>
      <vt:variant>
        <vt:lpwstr/>
      </vt:variant>
      <vt:variant>
        <vt:lpwstr>_Toc281815764</vt:lpwstr>
      </vt:variant>
      <vt:variant>
        <vt:i4>1310773</vt:i4>
      </vt:variant>
      <vt:variant>
        <vt:i4>296</vt:i4>
      </vt:variant>
      <vt:variant>
        <vt:i4>0</vt:i4>
      </vt:variant>
      <vt:variant>
        <vt:i4>5</vt:i4>
      </vt:variant>
      <vt:variant>
        <vt:lpwstr/>
      </vt:variant>
      <vt:variant>
        <vt:lpwstr>_Toc281815763</vt:lpwstr>
      </vt:variant>
      <vt:variant>
        <vt:i4>1310773</vt:i4>
      </vt:variant>
      <vt:variant>
        <vt:i4>290</vt:i4>
      </vt:variant>
      <vt:variant>
        <vt:i4>0</vt:i4>
      </vt:variant>
      <vt:variant>
        <vt:i4>5</vt:i4>
      </vt:variant>
      <vt:variant>
        <vt:lpwstr/>
      </vt:variant>
      <vt:variant>
        <vt:lpwstr>_Toc281815762</vt:lpwstr>
      </vt:variant>
      <vt:variant>
        <vt:i4>1310773</vt:i4>
      </vt:variant>
      <vt:variant>
        <vt:i4>284</vt:i4>
      </vt:variant>
      <vt:variant>
        <vt:i4>0</vt:i4>
      </vt:variant>
      <vt:variant>
        <vt:i4>5</vt:i4>
      </vt:variant>
      <vt:variant>
        <vt:lpwstr/>
      </vt:variant>
      <vt:variant>
        <vt:lpwstr>_Toc281815761</vt:lpwstr>
      </vt:variant>
      <vt:variant>
        <vt:i4>1310773</vt:i4>
      </vt:variant>
      <vt:variant>
        <vt:i4>278</vt:i4>
      </vt:variant>
      <vt:variant>
        <vt:i4>0</vt:i4>
      </vt:variant>
      <vt:variant>
        <vt:i4>5</vt:i4>
      </vt:variant>
      <vt:variant>
        <vt:lpwstr/>
      </vt:variant>
      <vt:variant>
        <vt:lpwstr>_Toc281815760</vt:lpwstr>
      </vt:variant>
      <vt:variant>
        <vt:i4>1507381</vt:i4>
      </vt:variant>
      <vt:variant>
        <vt:i4>272</vt:i4>
      </vt:variant>
      <vt:variant>
        <vt:i4>0</vt:i4>
      </vt:variant>
      <vt:variant>
        <vt:i4>5</vt:i4>
      </vt:variant>
      <vt:variant>
        <vt:lpwstr/>
      </vt:variant>
      <vt:variant>
        <vt:lpwstr>_Toc281815759</vt:lpwstr>
      </vt:variant>
      <vt:variant>
        <vt:i4>1507381</vt:i4>
      </vt:variant>
      <vt:variant>
        <vt:i4>266</vt:i4>
      </vt:variant>
      <vt:variant>
        <vt:i4>0</vt:i4>
      </vt:variant>
      <vt:variant>
        <vt:i4>5</vt:i4>
      </vt:variant>
      <vt:variant>
        <vt:lpwstr/>
      </vt:variant>
      <vt:variant>
        <vt:lpwstr>_Toc281815758</vt:lpwstr>
      </vt:variant>
      <vt:variant>
        <vt:i4>1507381</vt:i4>
      </vt:variant>
      <vt:variant>
        <vt:i4>260</vt:i4>
      </vt:variant>
      <vt:variant>
        <vt:i4>0</vt:i4>
      </vt:variant>
      <vt:variant>
        <vt:i4>5</vt:i4>
      </vt:variant>
      <vt:variant>
        <vt:lpwstr/>
      </vt:variant>
      <vt:variant>
        <vt:lpwstr>_Toc281815757</vt:lpwstr>
      </vt:variant>
      <vt:variant>
        <vt:i4>1507381</vt:i4>
      </vt:variant>
      <vt:variant>
        <vt:i4>254</vt:i4>
      </vt:variant>
      <vt:variant>
        <vt:i4>0</vt:i4>
      </vt:variant>
      <vt:variant>
        <vt:i4>5</vt:i4>
      </vt:variant>
      <vt:variant>
        <vt:lpwstr/>
      </vt:variant>
      <vt:variant>
        <vt:lpwstr>_Toc281815756</vt:lpwstr>
      </vt:variant>
      <vt:variant>
        <vt:i4>1507381</vt:i4>
      </vt:variant>
      <vt:variant>
        <vt:i4>248</vt:i4>
      </vt:variant>
      <vt:variant>
        <vt:i4>0</vt:i4>
      </vt:variant>
      <vt:variant>
        <vt:i4>5</vt:i4>
      </vt:variant>
      <vt:variant>
        <vt:lpwstr/>
      </vt:variant>
      <vt:variant>
        <vt:lpwstr>_Toc281815755</vt:lpwstr>
      </vt:variant>
      <vt:variant>
        <vt:i4>1507381</vt:i4>
      </vt:variant>
      <vt:variant>
        <vt:i4>242</vt:i4>
      </vt:variant>
      <vt:variant>
        <vt:i4>0</vt:i4>
      </vt:variant>
      <vt:variant>
        <vt:i4>5</vt:i4>
      </vt:variant>
      <vt:variant>
        <vt:lpwstr/>
      </vt:variant>
      <vt:variant>
        <vt:lpwstr>_Toc281815754</vt:lpwstr>
      </vt:variant>
      <vt:variant>
        <vt:i4>1507381</vt:i4>
      </vt:variant>
      <vt:variant>
        <vt:i4>236</vt:i4>
      </vt:variant>
      <vt:variant>
        <vt:i4>0</vt:i4>
      </vt:variant>
      <vt:variant>
        <vt:i4>5</vt:i4>
      </vt:variant>
      <vt:variant>
        <vt:lpwstr/>
      </vt:variant>
      <vt:variant>
        <vt:lpwstr>_Toc281815753</vt:lpwstr>
      </vt:variant>
      <vt:variant>
        <vt:i4>1507381</vt:i4>
      </vt:variant>
      <vt:variant>
        <vt:i4>230</vt:i4>
      </vt:variant>
      <vt:variant>
        <vt:i4>0</vt:i4>
      </vt:variant>
      <vt:variant>
        <vt:i4>5</vt:i4>
      </vt:variant>
      <vt:variant>
        <vt:lpwstr/>
      </vt:variant>
      <vt:variant>
        <vt:lpwstr>_Toc281815752</vt:lpwstr>
      </vt:variant>
      <vt:variant>
        <vt:i4>1507381</vt:i4>
      </vt:variant>
      <vt:variant>
        <vt:i4>224</vt:i4>
      </vt:variant>
      <vt:variant>
        <vt:i4>0</vt:i4>
      </vt:variant>
      <vt:variant>
        <vt:i4>5</vt:i4>
      </vt:variant>
      <vt:variant>
        <vt:lpwstr/>
      </vt:variant>
      <vt:variant>
        <vt:lpwstr>_Toc281815751</vt:lpwstr>
      </vt:variant>
      <vt:variant>
        <vt:i4>1507381</vt:i4>
      </vt:variant>
      <vt:variant>
        <vt:i4>218</vt:i4>
      </vt:variant>
      <vt:variant>
        <vt:i4>0</vt:i4>
      </vt:variant>
      <vt:variant>
        <vt:i4>5</vt:i4>
      </vt:variant>
      <vt:variant>
        <vt:lpwstr/>
      </vt:variant>
      <vt:variant>
        <vt:lpwstr>_Toc281815750</vt:lpwstr>
      </vt:variant>
      <vt:variant>
        <vt:i4>1441845</vt:i4>
      </vt:variant>
      <vt:variant>
        <vt:i4>212</vt:i4>
      </vt:variant>
      <vt:variant>
        <vt:i4>0</vt:i4>
      </vt:variant>
      <vt:variant>
        <vt:i4>5</vt:i4>
      </vt:variant>
      <vt:variant>
        <vt:lpwstr/>
      </vt:variant>
      <vt:variant>
        <vt:lpwstr>_Toc281815749</vt:lpwstr>
      </vt:variant>
      <vt:variant>
        <vt:i4>1441845</vt:i4>
      </vt:variant>
      <vt:variant>
        <vt:i4>206</vt:i4>
      </vt:variant>
      <vt:variant>
        <vt:i4>0</vt:i4>
      </vt:variant>
      <vt:variant>
        <vt:i4>5</vt:i4>
      </vt:variant>
      <vt:variant>
        <vt:lpwstr/>
      </vt:variant>
      <vt:variant>
        <vt:lpwstr>_Toc281815748</vt:lpwstr>
      </vt:variant>
      <vt:variant>
        <vt:i4>1441845</vt:i4>
      </vt:variant>
      <vt:variant>
        <vt:i4>200</vt:i4>
      </vt:variant>
      <vt:variant>
        <vt:i4>0</vt:i4>
      </vt:variant>
      <vt:variant>
        <vt:i4>5</vt:i4>
      </vt:variant>
      <vt:variant>
        <vt:lpwstr/>
      </vt:variant>
      <vt:variant>
        <vt:lpwstr>_Toc281815747</vt:lpwstr>
      </vt:variant>
      <vt:variant>
        <vt:i4>1441845</vt:i4>
      </vt:variant>
      <vt:variant>
        <vt:i4>194</vt:i4>
      </vt:variant>
      <vt:variant>
        <vt:i4>0</vt:i4>
      </vt:variant>
      <vt:variant>
        <vt:i4>5</vt:i4>
      </vt:variant>
      <vt:variant>
        <vt:lpwstr/>
      </vt:variant>
      <vt:variant>
        <vt:lpwstr>_Toc281815746</vt:lpwstr>
      </vt:variant>
      <vt:variant>
        <vt:i4>1441845</vt:i4>
      </vt:variant>
      <vt:variant>
        <vt:i4>188</vt:i4>
      </vt:variant>
      <vt:variant>
        <vt:i4>0</vt:i4>
      </vt:variant>
      <vt:variant>
        <vt:i4>5</vt:i4>
      </vt:variant>
      <vt:variant>
        <vt:lpwstr/>
      </vt:variant>
      <vt:variant>
        <vt:lpwstr>_Toc281815745</vt:lpwstr>
      </vt:variant>
      <vt:variant>
        <vt:i4>1441845</vt:i4>
      </vt:variant>
      <vt:variant>
        <vt:i4>182</vt:i4>
      </vt:variant>
      <vt:variant>
        <vt:i4>0</vt:i4>
      </vt:variant>
      <vt:variant>
        <vt:i4>5</vt:i4>
      </vt:variant>
      <vt:variant>
        <vt:lpwstr/>
      </vt:variant>
      <vt:variant>
        <vt:lpwstr>_Toc281815744</vt:lpwstr>
      </vt:variant>
      <vt:variant>
        <vt:i4>1441845</vt:i4>
      </vt:variant>
      <vt:variant>
        <vt:i4>176</vt:i4>
      </vt:variant>
      <vt:variant>
        <vt:i4>0</vt:i4>
      </vt:variant>
      <vt:variant>
        <vt:i4>5</vt:i4>
      </vt:variant>
      <vt:variant>
        <vt:lpwstr/>
      </vt:variant>
      <vt:variant>
        <vt:lpwstr>_Toc281815743</vt:lpwstr>
      </vt:variant>
      <vt:variant>
        <vt:i4>1441845</vt:i4>
      </vt:variant>
      <vt:variant>
        <vt:i4>170</vt:i4>
      </vt:variant>
      <vt:variant>
        <vt:i4>0</vt:i4>
      </vt:variant>
      <vt:variant>
        <vt:i4>5</vt:i4>
      </vt:variant>
      <vt:variant>
        <vt:lpwstr/>
      </vt:variant>
      <vt:variant>
        <vt:lpwstr>_Toc281815742</vt:lpwstr>
      </vt:variant>
      <vt:variant>
        <vt:i4>1441845</vt:i4>
      </vt:variant>
      <vt:variant>
        <vt:i4>164</vt:i4>
      </vt:variant>
      <vt:variant>
        <vt:i4>0</vt:i4>
      </vt:variant>
      <vt:variant>
        <vt:i4>5</vt:i4>
      </vt:variant>
      <vt:variant>
        <vt:lpwstr/>
      </vt:variant>
      <vt:variant>
        <vt:lpwstr>_Toc281815741</vt:lpwstr>
      </vt:variant>
      <vt:variant>
        <vt:i4>1441845</vt:i4>
      </vt:variant>
      <vt:variant>
        <vt:i4>158</vt:i4>
      </vt:variant>
      <vt:variant>
        <vt:i4>0</vt:i4>
      </vt:variant>
      <vt:variant>
        <vt:i4>5</vt:i4>
      </vt:variant>
      <vt:variant>
        <vt:lpwstr/>
      </vt:variant>
      <vt:variant>
        <vt:lpwstr>_Toc281815740</vt:lpwstr>
      </vt:variant>
      <vt:variant>
        <vt:i4>1114165</vt:i4>
      </vt:variant>
      <vt:variant>
        <vt:i4>152</vt:i4>
      </vt:variant>
      <vt:variant>
        <vt:i4>0</vt:i4>
      </vt:variant>
      <vt:variant>
        <vt:i4>5</vt:i4>
      </vt:variant>
      <vt:variant>
        <vt:lpwstr/>
      </vt:variant>
      <vt:variant>
        <vt:lpwstr>_Toc281815739</vt:lpwstr>
      </vt:variant>
      <vt:variant>
        <vt:i4>1114165</vt:i4>
      </vt:variant>
      <vt:variant>
        <vt:i4>146</vt:i4>
      </vt:variant>
      <vt:variant>
        <vt:i4>0</vt:i4>
      </vt:variant>
      <vt:variant>
        <vt:i4>5</vt:i4>
      </vt:variant>
      <vt:variant>
        <vt:lpwstr/>
      </vt:variant>
      <vt:variant>
        <vt:lpwstr>_Toc281815738</vt:lpwstr>
      </vt:variant>
      <vt:variant>
        <vt:i4>1114165</vt:i4>
      </vt:variant>
      <vt:variant>
        <vt:i4>140</vt:i4>
      </vt:variant>
      <vt:variant>
        <vt:i4>0</vt:i4>
      </vt:variant>
      <vt:variant>
        <vt:i4>5</vt:i4>
      </vt:variant>
      <vt:variant>
        <vt:lpwstr/>
      </vt:variant>
      <vt:variant>
        <vt:lpwstr>_Toc281815737</vt:lpwstr>
      </vt:variant>
      <vt:variant>
        <vt:i4>1114165</vt:i4>
      </vt:variant>
      <vt:variant>
        <vt:i4>134</vt:i4>
      </vt:variant>
      <vt:variant>
        <vt:i4>0</vt:i4>
      </vt:variant>
      <vt:variant>
        <vt:i4>5</vt:i4>
      </vt:variant>
      <vt:variant>
        <vt:lpwstr/>
      </vt:variant>
      <vt:variant>
        <vt:lpwstr>_Toc281815736</vt:lpwstr>
      </vt:variant>
      <vt:variant>
        <vt:i4>1114165</vt:i4>
      </vt:variant>
      <vt:variant>
        <vt:i4>128</vt:i4>
      </vt:variant>
      <vt:variant>
        <vt:i4>0</vt:i4>
      </vt:variant>
      <vt:variant>
        <vt:i4>5</vt:i4>
      </vt:variant>
      <vt:variant>
        <vt:lpwstr/>
      </vt:variant>
      <vt:variant>
        <vt:lpwstr>_Toc281815735</vt:lpwstr>
      </vt:variant>
      <vt:variant>
        <vt:i4>1114165</vt:i4>
      </vt:variant>
      <vt:variant>
        <vt:i4>122</vt:i4>
      </vt:variant>
      <vt:variant>
        <vt:i4>0</vt:i4>
      </vt:variant>
      <vt:variant>
        <vt:i4>5</vt:i4>
      </vt:variant>
      <vt:variant>
        <vt:lpwstr/>
      </vt:variant>
      <vt:variant>
        <vt:lpwstr>_Toc281815734</vt:lpwstr>
      </vt:variant>
      <vt:variant>
        <vt:i4>1114165</vt:i4>
      </vt:variant>
      <vt:variant>
        <vt:i4>116</vt:i4>
      </vt:variant>
      <vt:variant>
        <vt:i4>0</vt:i4>
      </vt:variant>
      <vt:variant>
        <vt:i4>5</vt:i4>
      </vt:variant>
      <vt:variant>
        <vt:lpwstr/>
      </vt:variant>
      <vt:variant>
        <vt:lpwstr>_Toc281815733</vt:lpwstr>
      </vt:variant>
      <vt:variant>
        <vt:i4>1114165</vt:i4>
      </vt:variant>
      <vt:variant>
        <vt:i4>110</vt:i4>
      </vt:variant>
      <vt:variant>
        <vt:i4>0</vt:i4>
      </vt:variant>
      <vt:variant>
        <vt:i4>5</vt:i4>
      </vt:variant>
      <vt:variant>
        <vt:lpwstr/>
      </vt:variant>
      <vt:variant>
        <vt:lpwstr>_Toc281815732</vt:lpwstr>
      </vt:variant>
      <vt:variant>
        <vt:i4>1114165</vt:i4>
      </vt:variant>
      <vt:variant>
        <vt:i4>104</vt:i4>
      </vt:variant>
      <vt:variant>
        <vt:i4>0</vt:i4>
      </vt:variant>
      <vt:variant>
        <vt:i4>5</vt:i4>
      </vt:variant>
      <vt:variant>
        <vt:lpwstr/>
      </vt:variant>
      <vt:variant>
        <vt:lpwstr>_Toc281815731</vt:lpwstr>
      </vt:variant>
      <vt:variant>
        <vt:i4>1114165</vt:i4>
      </vt:variant>
      <vt:variant>
        <vt:i4>98</vt:i4>
      </vt:variant>
      <vt:variant>
        <vt:i4>0</vt:i4>
      </vt:variant>
      <vt:variant>
        <vt:i4>5</vt:i4>
      </vt:variant>
      <vt:variant>
        <vt:lpwstr/>
      </vt:variant>
      <vt:variant>
        <vt:lpwstr>_Toc281815730</vt:lpwstr>
      </vt:variant>
      <vt:variant>
        <vt:i4>1048629</vt:i4>
      </vt:variant>
      <vt:variant>
        <vt:i4>92</vt:i4>
      </vt:variant>
      <vt:variant>
        <vt:i4>0</vt:i4>
      </vt:variant>
      <vt:variant>
        <vt:i4>5</vt:i4>
      </vt:variant>
      <vt:variant>
        <vt:lpwstr/>
      </vt:variant>
      <vt:variant>
        <vt:lpwstr>_Toc281815729</vt:lpwstr>
      </vt:variant>
      <vt:variant>
        <vt:i4>1048629</vt:i4>
      </vt:variant>
      <vt:variant>
        <vt:i4>86</vt:i4>
      </vt:variant>
      <vt:variant>
        <vt:i4>0</vt:i4>
      </vt:variant>
      <vt:variant>
        <vt:i4>5</vt:i4>
      </vt:variant>
      <vt:variant>
        <vt:lpwstr/>
      </vt:variant>
      <vt:variant>
        <vt:lpwstr>_Toc281815728</vt:lpwstr>
      </vt:variant>
      <vt:variant>
        <vt:i4>1048629</vt:i4>
      </vt:variant>
      <vt:variant>
        <vt:i4>80</vt:i4>
      </vt:variant>
      <vt:variant>
        <vt:i4>0</vt:i4>
      </vt:variant>
      <vt:variant>
        <vt:i4>5</vt:i4>
      </vt:variant>
      <vt:variant>
        <vt:lpwstr/>
      </vt:variant>
      <vt:variant>
        <vt:lpwstr>_Toc281815727</vt:lpwstr>
      </vt:variant>
      <vt:variant>
        <vt:i4>1048629</vt:i4>
      </vt:variant>
      <vt:variant>
        <vt:i4>74</vt:i4>
      </vt:variant>
      <vt:variant>
        <vt:i4>0</vt:i4>
      </vt:variant>
      <vt:variant>
        <vt:i4>5</vt:i4>
      </vt:variant>
      <vt:variant>
        <vt:lpwstr/>
      </vt:variant>
      <vt:variant>
        <vt:lpwstr>_Toc281815726</vt:lpwstr>
      </vt:variant>
      <vt:variant>
        <vt:i4>1048629</vt:i4>
      </vt:variant>
      <vt:variant>
        <vt:i4>68</vt:i4>
      </vt:variant>
      <vt:variant>
        <vt:i4>0</vt:i4>
      </vt:variant>
      <vt:variant>
        <vt:i4>5</vt:i4>
      </vt:variant>
      <vt:variant>
        <vt:lpwstr/>
      </vt:variant>
      <vt:variant>
        <vt:lpwstr>_Toc281815725</vt:lpwstr>
      </vt:variant>
      <vt:variant>
        <vt:i4>1048629</vt:i4>
      </vt:variant>
      <vt:variant>
        <vt:i4>62</vt:i4>
      </vt:variant>
      <vt:variant>
        <vt:i4>0</vt:i4>
      </vt:variant>
      <vt:variant>
        <vt:i4>5</vt:i4>
      </vt:variant>
      <vt:variant>
        <vt:lpwstr/>
      </vt:variant>
      <vt:variant>
        <vt:lpwstr>_Toc281815724</vt:lpwstr>
      </vt:variant>
      <vt:variant>
        <vt:i4>1048629</vt:i4>
      </vt:variant>
      <vt:variant>
        <vt:i4>56</vt:i4>
      </vt:variant>
      <vt:variant>
        <vt:i4>0</vt:i4>
      </vt:variant>
      <vt:variant>
        <vt:i4>5</vt:i4>
      </vt:variant>
      <vt:variant>
        <vt:lpwstr/>
      </vt:variant>
      <vt:variant>
        <vt:lpwstr>_Toc281815723</vt:lpwstr>
      </vt:variant>
      <vt:variant>
        <vt:i4>1048629</vt:i4>
      </vt:variant>
      <vt:variant>
        <vt:i4>50</vt:i4>
      </vt:variant>
      <vt:variant>
        <vt:i4>0</vt:i4>
      </vt:variant>
      <vt:variant>
        <vt:i4>5</vt:i4>
      </vt:variant>
      <vt:variant>
        <vt:lpwstr/>
      </vt:variant>
      <vt:variant>
        <vt:lpwstr>_Toc281815722</vt:lpwstr>
      </vt:variant>
      <vt:variant>
        <vt:i4>1048629</vt:i4>
      </vt:variant>
      <vt:variant>
        <vt:i4>44</vt:i4>
      </vt:variant>
      <vt:variant>
        <vt:i4>0</vt:i4>
      </vt:variant>
      <vt:variant>
        <vt:i4>5</vt:i4>
      </vt:variant>
      <vt:variant>
        <vt:lpwstr/>
      </vt:variant>
      <vt:variant>
        <vt:lpwstr>_Toc281815721</vt:lpwstr>
      </vt:variant>
      <vt:variant>
        <vt:i4>1048629</vt:i4>
      </vt:variant>
      <vt:variant>
        <vt:i4>38</vt:i4>
      </vt:variant>
      <vt:variant>
        <vt:i4>0</vt:i4>
      </vt:variant>
      <vt:variant>
        <vt:i4>5</vt:i4>
      </vt:variant>
      <vt:variant>
        <vt:lpwstr/>
      </vt:variant>
      <vt:variant>
        <vt:lpwstr>_Toc281815720</vt:lpwstr>
      </vt:variant>
      <vt:variant>
        <vt:i4>1245237</vt:i4>
      </vt:variant>
      <vt:variant>
        <vt:i4>32</vt:i4>
      </vt:variant>
      <vt:variant>
        <vt:i4>0</vt:i4>
      </vt:variant>
      <vt:variant>
        <vt:i4>5</vt:i4>
      </vt:variant>
      <vt:variant>
        <vt:lpwstr/>
      </vt:variant>
      <vt:variant>
        <vt:lpwstr>_Toc281815719</vt:lpwstr>
      </vt:variant>
      <vt:variant>
        <vt:i4>1245237</vt:i4>
      </vt:variant>
      <vt:variant>
        <vt:i4>26</vt:i4>
      </vt:variant>
      <vt:variant>
        <vt:i4>0</vt:i4>
      </vt:variant>
      <vt:variant>
        <vt:i4>5</vt:i4>
      </vt:variant>
      <vt:variant>
        <vt:lpwstr/>
      </vt:variant>
      <vt:variant>
        <vt:lpwstr>_Toc281815718</vt:lpwstr>
      </vt:variant>
      <vt:variant>
        <vt:i4>1245237</vt:i4>
      </vt:variant>
      <vt:variant>
        <vt:i4>20</vt:i4>
      </vt:variant>
      <vt:variant>
        <vt:i4>0</vt:i4>
      </vt:variant>
      <vt:variant>
        <vt:i4>5</vt:i4>
      </vt:variant>
      <vt:variant>
        <vt:lpwstr/>
      </vt:variant>
      <vt:variant>
        <vt:lpwstr>_Toc281815717</vt:lpwstr>
      </vt:variant>
      <vt:variant>
        <vt:i4>1245237</vt:i4>
      </vt:variant>
      <vt:variant>
        <vt:i4>14</vt:i4>
      </vt:variant>
      <vt:variant>
        <vt:i4>0</vt:i4>
      </vt:variant>
      <vt:variant>
        <vt:i4>5</vt:i4>
      </vt:variant>
      <vt:variant>
        <vt:lpwstr/>
      </vt:variant>
      <vt:variant>
        <vt:lpwstr>_Toc281815716</vt:lpwstr>
      </vt:variant>
      <vt:variant>
        <vt:i4>1245237</vt:i4>
      </vt:variant>
      <vt:variant>
        <vt:i4>8</vt:i4>
      </vt:variant>
      <vt:variant>
        <vt:i4>0</vt:i4>
      </vt:variant>
      <vt:variant>
        <vt:i4>5</vt:i4>
      </vt:variant>
      <vt:variant>
        <vt:lpwstr/>
      </vt:variant>
      <vt:variant>
        <vt:lpwstr>_Toc281815715</vt:lpwstr>
      </vt:variant>
      <vt:variant>
        <vt:i4>1245237</vt:i4>
      </vt:variant>
      <vt:variant>
        <vt:i4>2</vt:i4>
      </vt:variant>
      <vt:variant>
        <vt:i4>0</vt:i4>
      </vt:variant>
      <vt:variant>
        <vt:i4>5</vt:i4>
      </vt:variant>
      <vt:variant>
        <vt:lpwstr/>
      </vt:variant>
      <vt:variant>
        <vt:lpwstr>_Toc281815714</vt:lpwstr>
      </vt:variant>
      <vt:variant>
        <vt:i4>4718677</vt:i4>
      </vt:variant>
      <vt:variant>
        <vt:i4>0</vt:i4>
      </vt:variant>
      <vt:variant>
        <vt:i4>0</vt:i4>
      </vt:variant>
      <vt:variant>
        <vt:i4>5</vt:i4>
      </vt:variant>
      <vt:variant>
        <vt:lpwstr>http://www.ipcc.ch/pdf/assessment-report/ar4/syr/ar4_syr_spm.pdf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GEO102 Lab Manual</dc:title>
  <dc:creator>Kathleen Harper</dc:creator>
  <cp:lastModifiedBy>kathleen.harper</cp:lastModifiedBy>
  <cp:revision>5</cp:revision>
  <cp:lastPrinted>2012-01-24T18:24:00Z</cp:lastPrinted>
  <dcterms:created xsi:type="dcterms:W3CDTF">2012-05-16T20:05:00Z</dcterms:created>
  <dcterms:modified xsi:type="dcterms:W3CDTF">2012-05-16T20:24:00Z</dcterms:modified>
</cp:coreProperties>
</file>