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DD" w:rsidRPr="00737272" w:rsidRDefault="00426BDD" w:rsidP="00426BDD">
      <w:pPr>
        <w:rPr>
          <w:rFonts w:ascii="Arial" w:hAnsi="Arial"/>
          <w:b/>
        </w:rPr>
      </w:pPr>
      <w:r w:rsidRPr="00737272">
        <w:rPr>
          <w:rFonts w:ascii="Arial" w:hAnsi="Arial"/>
          <w:b/>
        </w:rPr>
        <w:t>Week 6 – Running your PCR product on a gel</w:t>
      </w:r>
    </w:p>
    <w:p w:rsidR="00426BDD" w:rsidRDefault="00426BDD" w:rsidP="00426BDD">
      <w:pPr>
        <w:rPr>
          <w:rFonts w:ascii="Arial" w:hAnsi="Arial"/>
        </w:rPr>
      </w:pPr>
    </w:p>
    <w:p w:rsidR="00426BDD" w:rsidRDefault="00426BDD" w:rsidP="00426BDD">
      <w:pPr>
        <w:rPr>
          <w:rFonts w:ascii="Arial" w:hAnsi="Arial"/>
        </w:rPr>
      </w:pPr>
    </w:p>
    <w:p w:rsidR="00426BDD" w:rsidRDefault="00426BDD" w:rsidP="00426BDD">
      <w:pPr>
        <w:rPr>
          <w:rFonts w:ascii="Arial" w:hAnsi="Arial"/>
        </w:rPr>
      </w:pPr>
      <w:r>
        <w:rPr>
          <w:rFonts w:ascii="Arial" w:hAnsi="Arial"/>
        </w:rPr>
        <w:t xml:space="preserve">After your reaction is finished, running out the product on a 2% agarose gel will confirm that primers worked to amplify a single gene region.  Use about 25mL of 1X TBE running buffer and 0.5g of agarose per gel.  Microwave the agarose in running buffer long enough to dissolve it completely and let cool on the bench top slightly.  </w:t>
      </w:r>
      <w:r>
        <w:rPr>
          <w:rFonts w:ascii="Arial" w:hAnsi="Arial"/>
          <w:b/>
        </w:rPr>
        <w:t>When it has cooled a bit, add 4uL of GelStar per gel</w:t>
      </w:r>
      <w:r>
        <w:rPr>
          <w:rFonts w:ascii="Arial" w:hAnsi="Arial"/>
        </w:rPr>
        <w:t xml:space="preserve">.  GelStar binds to nucleic acids much like Ethidium Bromide, and is just as dangerous. Wear gloves… </w:t>
      </w:r>
    </w:p>
    <w:p w:rsidR="00426BDD" w:rsidRDefault="00426BDD" w:rsidP="00426BDD">
      <w:pPr>
        <w:rPr>
          <w:rFonts w:ascii="Arial" w:hAnsi="Arial"/>
        </w:rPr>
      </w:pPr>
    </w:p>
    <w:p w:rsidR="00426BDD" w:rsidRDefault="00426BDD" w:rsidP="00426BDD">
      <w:pPr>
        <w:rPr>
          <w:rFonts w:ascii="Arial" w:hAnsi="Arial"/>
        </w:rPr>
      </w:pPr>
      <w:r>
        <w:rPr>
          <w:rFonts w:ascii="Arial" w:hAnsi="Arial"/>
        </w:rPr>
        <w:t>Load the following:</w:t>
      </w:r>
    </w:p>
    <w:p w:rsidR="00426BDD" w:rsidRDefault="00426BDD" w:rsidP="00426BDD">
      <w:pPr>
        <w:rPr>
          <w:rFonts w:ascii="Arial" w:hAnsi="Arial"/>
        </w:rPr>
      </w:pPr>
    </w:p>
    <w:p w:rsidR="00426BDD" w:rsidRDefault="00426BDD" w:rsidP="00426BDD">
      <w:pPr>
        <w:rPr>
          <w:rFonts w:ascii="Arial" w:hAnsi="Arial"/>
        </w:rPr>
      </w:pPr>
      <w:r>
        <w:rPr>
          <w:rFonts w:ascii="Arial" w:hAnsi="Arial"/>
        </w:rPr>
        <w:t xml:space="preserve">Ladder Lanes: </w:t>
      </w:r>
      <w:r>
        <w:rPr>
          <w:rFonts w:ascii="Arial" w:hAnsi="Arial"/>
        </w:rPr>
        <w:tab/>
        <w:t>pre-made ladder in loading dye</w:t>
      </w:r>
    </w:p>
    <w:p w:rsidR="00426BDD" w:rsidRDefault="00426BDD" w:rsidP="00426BDD">
      <w:pPr>
        <w:rPr>
          <w:rFonts w:ascii="Arial" w:hAnsi="Arial"/>
        </w:rPr>
      </w:pPr>
    </w:p>
    <w:p w:rsidR="00426BDD" w:rsidRDefault="00426BDD" w:rsidP="00426BDD">
      <w:pPr>
        <w:rPr>
          <w:rFonts w:ascii="Arial" w:hAnsi="Arial"/>
        </w:rPr>
      </w:pPr>
      <w:r>
        <w:rPr>
          <w:rFonts w:ascii="Arial" w:hAnsi="Arial"/>
        </w:rPr>
        <w:t>Sample Lanes:</w:t>
      </w:r>
      <w:r>
        <w:rPr>
          <w:rFonts w:ascii="Arial" w:hAnsi="Arial"/>
        </w:rPr>
        <w:tab/>
        <w:t>12uL PCR product</w:t>
      </w:r>
    </w:p>
    <w:p w:rsidR="00426BDD" w:rsidRDefault="00426BDD" w:rsidP="00426BDD">
      <w:pPr>
        <w:rPr>
          <w:rFonts w:ascii="Arial" w:hAnsi="Arial"/>
        </w:rPr>
      </w:pPr>
      <w:r>
        <w:rPr>
          <w:rFonts w:ascii="Arial" w:hAnsi="Arial"/>
        </w:rPr>
        <w:tab/>
      </w:r>
      <w:r>
        <w:rPr>
          <w:rFonts w:ascii="Arial" w:hAnsi="Arial"/>
        </w:rPr>
        <w:tab/>
      </w:r>
      <w:r>
        <w:rPr>
          <w:rFonts w:ascii="Arial" w:hAnsi="Arial"/>
        </w:rPr>
        <w:tab/>
      </w:r>
      <w:proofErr w:type="gramStart"/>
      <w:r>
        <w:rPr>
          <w:rFonts w:ascii="Arial" w:hAnsi="Arial"/>
        </w:rPr>
        <w:t>3uL  5X</w:t>
      </w:r>
      <w:proofErr w:type="gramEnd"/>
      <w:r>
        <w:rPr>
          <w:rFonts w:ascii="Arial" w:hAnsi="Arial"/>
        </w:rPr>
        <w:t xml:space="preserve"> DNA loading dye</w:t>
      </w:r>
    </w:p>
    <w:p w:rsidR="00426BDD" w:rsidRDefault="00426BDD" w:rsidP="00426BDD">
      <w:pPr>
        <w:rPr>
          <w:rFonts w:ascii="Arial" w:hAnsi="Arial"/>
        </w:rPr>
      </w:pPr>
    </w:p>
    <w:p w:rsidR="00426BDD" w:rsidRDefault="00426BDD" w:rsidP="00426BDD">
      <w:pPr>
        <w:rPr>
          <w:rFonts w:ascii="Arial" w:hAnsi="Arial"/>
        </w:rPr>
      </w:pPr>
      <w:r>
        <w:rPr>
          <w:rFonts w:ascii="Arial" w:hAnsi="Arial"/>
        </w:rPr>
        <w:t>Run (to red!) for about an hour at 100V.</w:t>
      </w:r>
    </w:p>
    <w:p w:rsidR="00AA0DD4" w:rsidRDefault="00426BDD"/>
    <w:sectPr w:rsidR="00AA0DD4" w:rsidSect="0086113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26BDD"/>
    <w:rsid w:val="00426BDD"/>
  </w:rsids>
  <m:mathPr>
    <m:mathFont m:val="Thorndale A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BDD"/>
    <w:rPr>
      <w:rFonts w:ascii="Times" w:eastAsia="Times" w:hAnsi="Times"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Carleton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User</dc:creator>
  <cp:keywords/>
  <cp:lastModifiedBy>Carleton User</cp:lastModifiedBy>
  <cp:revision>1</cp:revision>
  <dcterms:created xsi:type="dcterms:W3CDTF">2010-01-30T20:57:00Z</dcterms:created>
  <dcterms:modified xsi:type="dcterms:W3CDTF">2010-01-30T20:57:00Z</dcterms:modified>
</cp:coreProperties>
</file>