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47" w:rsidRDefault="008D692E" w:rsidP="008D692E">
      <w:pPr>
        <w:spacing w:line="192" w:lineRule="auto"/>
        <w:jc w:val="center"/>
        <w:rPr>
          <w:b/>
          <w:sz w:val="32"/>
          <w:szCs w:val="32"/>
        </w:rPr>
      </w:pPr>
      <w:r w:rsidRPr="008D692E">
        <w:rPr>
          <w:b/>
          <w:sz w:val="32"/>
          <w:szCs w:val="32"/>
        </w:rPr>
        <w:t>8 Block Table for Designing and Implementing Service Learning Exercises or Courses</w:t>
      </w:r>
    </w:p>
    <w:p w:rsidR="004571C0" w:rsidRDefault="004571C0" w:rsidP="008D692E">
      <w:pPr>
        <w:spacing w:line="19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F15847">
        <w:rPr>
          <w:b/>
          <w:sz w:val="32"/>
          <w:szCs w:val="32"/>
        </w:rPr>
        <w:t>Recycling project 2010</w:t>
      </w:r>
    </w:p>
    <w:p w:rsidR="008D692E" w:rsidRPr="008D692E" w:rsidRDefault="004571C0" w:rsidP="008D692E">
      <w:pPr>
        <w:spacing w:line="19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By Ren</w:t>
      </w:r>
      <w:r>
        <w:rPr>
          <w:rFonts w:ascii="Calibri" w:hAnsi="Calibri"/>
          <w:b/>
          <w:sz w:val="32"/>
          <w:szCs w:val="32"/>
        </w:rPr>
        <w:t>é</w:t>
      </w:r>
      <w:r>
        <w:rPr>
          <w:b/>
          <w:sz w:val="32"/>
          <w:szCs w:val="32"/>
        </w:rPr>
        <w:t>e Faatz</w:t>
      </w:r>
    </w:p>
    <w:tbl>
      <w:tblPr>
        <w:tblStyle w:val="TableGrid"/>
        <w:tblW w:w="9156" w:type="dxa"/>
        <w:tblLook w:val="04A0"/>
      </w:tblPr>
      <w:tblGrid>
        <w:gridCol w:w="4578"/>
        <w:gridCol w:w="4578"/>
      </w:tblGrid>
      <w:tr w:rsidR="008D692E">
        <w:trPr>
          <w:trHeight w:val="2123"/>
        </w:trPr>
        <w:tc>
          <w:tcPr>
            <w:tcW w:w="4578" w:type="dxa"/>
          </w:tcPr>
          <w:p w:rsidR="004571C0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Project Design</w:t>
            </w:r>
          </w:p>
          <w:p w:rsidR="008D692E" w:rsidRPr="008D692E" w:rsidRDefault="00F15847" w:rsidP="008D6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Increase recycling on Campus and the Community</w:t>
            </w:r>
          </w:p>
        </w:tc>
        <w:tc>
          <w:tcPr>
            <w:tcW w:w="4578" w:type="dxa"/>
          </w:tcPr>
          <w:p w:rsidR="004571C0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Community Partner Relations</w:t>
            </w:r>
          </w:p>
          <w:p w:rsidR="00F15847" w:rsidRDefault="00F15847" w:rsidP="008D6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Oliver, Mike Duncan – facilities</w:t>
            </w:r>
          </w:p>
          <w:p w:rsidR="00F15847" w:rsidRDefault="00F15847" w:rsidP="008D6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Campus Sustainablity Committee</w:t>
            </w:r>
          </w:p>
          <w:p w:rsidR="008D692E" w:rsidRPr="008D692E" w:rsidRDefault="00F15847" w:rsidP="008D6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 President, City officials</w:t>
            </w:r>
          </w:p>
        </w:tc>
      </w:tr>
      <w:tr w:rsidR="008D692E">
        <w:trPr>
          <w:trHeight w:val="2123"/>
        </w:trPr>
        <w:tc>
          <w:tcPr>
            <w:tcW w:w="4578" w:type="dxa"/>
          </w:tcPr>
          <w:p w:rsidR="00F15847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Building Community in the Classroom</w:t>
            </w:r>
          </w:p>
          <w:p w:rsidR="008D692E" w:rsidRPr="008D692E" w:rsidRDefault="00F15847" w:rsidP="008D6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work together in groups on the project</w:t>
            </w:r>
          </w:p>
        </w:tc>
        <w:tc>
          <w:tcPr>
            <w:tcW w:w="4578" w:type="dxa"/>
          </w:tcPr>
          <w:p w:rsidR="004571C0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Building Student Capacity</w:t>
            </w:r>
          </w:p>
          <w:p w:rsidR="008D692E" w:rsidRPr="004571C0" w:rsidRDefault="00F15847" w:rsidP="004571C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Students learn about issues related to energy, resources and waste in the classroom</w:t>
            </w:r>
          </w:p>
        </w:tc>
      </w:tr>
      <w:tr w:rsidR="008D692E">
        <w:trPr>
          <w:trHeight w:val="2237"/>
        </w:trPr>
        <w:tc>
          <w:tcPr>
            <w:tcW w:w="4578" w:type="dxa"/>
          </w:tcPr>
          <w:p w:rsidR="004571C0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Problem Statement</w:t>
            </w:r>
          </w:p>
          <w:p w:rsidR="008D692E" w:rsidRPr="008D692E" w:rsidRDefault="00F15847" w:rsidP="00F15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Recycling in our community is essentially non-existent.   Can we increase the opportunties to recycle and the willingness of citizens to recycle</w:t>
            </w:r>
            <w:r w:rsidR="000A3098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</w:tcPr>
          <w:p w:rsidR="00F15847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Project Management</w:t>
            </w:r>
          </w:p>
          <w:p w:rsidR="008D692E" w:rsidRPr="008D692E" w:rsidRDefault="00F15847" w:rsidP="000A30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organize into groups of two or three.  Each adopts a building or apartment or dorm.   Student</w:t>
            </w:r>
            <w:r w:rsidR="000A3098">
              <w:rPr>
                <w:sz w:val="24"/>
                <w:szCs w:val="24"/>
              </w:rPr>
              <w:t xml:space="preserve">s educate people there about what can be recycled, where it can be recycled and why to recycle.  </w:t>
            </w:r>
            <w:r>
              <w:rPr>
                <w:sz w:val="24"/>
                <w:szCs w:val="24"/>
              </w:rPr>
              <w:t xml:space="preserve"> They then provide paper recycle bins and arrange pick</w:t>
            </w:r>
            <w:r w:rsidR="000A309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ups for paper.  They take paper to campus facilities.   Students also assist in aluminum pick-up on campus.   (They educate campus about aluminum AND participate in collecting and delivering aluminum for recycling</w:t>
            </w:r>
            <w:r w:rsidR="000A3098">
              <w:rPr>
                <w:sz w:val="24"/>
                <w:szCs w:val="24"/>
              </w:rPr>
              <w:t>)</w:t>
            </w:r>
          </w:p>
        </w:tc>
      </w:tr>
      <w:tr w:rsidR="008D692E">
        <w:trPr>
          <w:trHeight w:val="2237"/>
        </w:trPr>
        <w:tc>
          <w:tcPr>
            <w:tcW w:w="4578" w:type="dxa"/>
          </w:tcPr>
          <w:p w:rsidR="004571C0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Assessment of Learning</w:t>
            </w:r>
          </w:p>
          <w:p w:rsidR="00F15847" w:rsidRDefault="00F15847" w:rsidP="00F15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 1 – Why  </w:t>
            </w:r>
            <w:r w:rsidR="000A3098">
              <w:rPr>
                <w:sz w:val="24"/>
                <w:szCs w:val="24"/>
              </w:rPr>
              <w:t>recycle</w:t>
            </w:r>
            <w:r>
              <w:rPr>
                <w:sz w:val="24"/>
                <w:szCs w:val="24"/>
              </w:rPr>
              <w:t xml:space="preserve"> ? – Relate to concepts of waste, resources, energy, etc from course</w:t>
            </w:r>
          </w:p>
          <w:p w:rsidR="00F15847" w:rsidRDefault="00F15847" w:rsidP="00F15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 2 – Educate community (posters and </w:t>
            </w:r>
            <w:r w:rsidR="000A3098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‘talking points”</w:t>
            </w:r>
          </w:p>
          <w:p w:rsidR="00F15847" w:rsidRDefault="00F15847" w:rsidP="00F15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 3 – RECYCLE</w:t>
            </w:r>
          </w:p>
          <w:p w:rsidR="008D692E" w:rsidRPr="008D692E" w:rsidRDefault="00F15847" w:rsidP="00F15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 4 - Relfection</w:t>
            </w:r>
          </w:p>
        </w:tc>
        <w:tc>
          <w:tcPr>
            <w:tcW w:w="4578" w:type="dxa"/>
          </w:tcPr>
          <w:p w:rsidR="008D692E" w:rsidRPr="008D692E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Reflection and Connections</w:t>
            </w:r>
          </w:p>
        </w:tc>
      </w:tr>
    </w:tbl>
    <w:p w:rsidR="008D692E" w:rsidRDefault="008D692E"/>
    <w:p w:rsidR="004F574D" w:rsidRDefault="004F574D"/>
    <w:sectPr w:rsidR="004F574D" w:rsidSect="004F574D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8D692E"/>
    <w:rsid w:val="00074FF5"/>
    <w:rsid w:val="000A3098"/>
    <w:rsid w:val="002548FF"/>
    <w:rsid w:val="004571C0"/>
    <w:rsid w:val="004F574D"/>
    <w:rsid w:val="008D692E"/>
    <w:rsid w:val="00A245F7"/>
    <w:rsid w:val="00C01315"/>
    <w:rsid w:val="00CC38CD"/>
    <w:rsid w:val="00F15847"/>
    <w:rsid w:val="00F82ED6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74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69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206</Words>
  <Characters>1176</Characters>
  <Application>Microsoft Macintosh Word</Application>
  <DocSecurity>0</DocSecurity>
  <Lines>9</Lines>
  <Paragraphs>2</Paragraphs>
  <ScaleCrop>false</ScaleCrop>
  <Company>Carleton College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Monica</dc:creator>
  <cp:keywords/>
  <dc:description/>
  <cp:lastModifiedBy>Renee Faatz</cp:lastModifiedBy>
  <cp:revision>3</cp:revision>
  <dcterms:created xsi:type="dcterms:W3CDTF">2010-02-05T13:02:00Z</dcterms:created>
  <dcterms:modified xsi:type="dcterms:W3CDTF">2010-02-07T04:26:00Z</dcterms:modified>
</cp:coreProperties>
</file>