
<file path=[Content_Types].xml><?xml version="1.0" encoding="utf-8"?>
<Types xmlns="http://schemas.openxmlformats.org/package/2006/content-types">
  <Override PartName="/docProps/core.xml" ContentType="application/vnd.openxmlformats-package.core-properties+xml"/>
  <Override PartName="/word/diagrams/layout1.xml" ContentType="application/vnd.openxmlformats-officedocument.drawingml.diagramLayout+xml"/>
  <Override PartName="/word/diagrams/drawing1.xml" ContentType="application/vnd.ms-office.drawingml.diagramDrawing+xml"/>
  <Override PartName="/word/settings.xml" ContentType="application/vnd.openxmlformats-officedocument.wordprocessingml.settings+xml"/>
  <Default Extension="xml" ContentType="application/xml"/>
  <Override PartName="/word/diagrams/quickStyle1.xml" ContentType="application/vnd.openxmlformats-officedocument.drawingml.diagramStyle+xml"/>
  <Override PartName="/word/document.xml" ContentType="application/vnd.openxmlformats-officedocument.wordprocessingml.document.main+xml"/>
  <Override PartName="/word/diagrams/colors1.xml" ContentType="application/vnd.openxmlformats-officedocument.drawingml.diagramColors+xml"/>
  <Override PartName="/word/fontTable.xml" ContentType="application/vnd.openxmlformats-officedocument.wordprocessingml.fontTable+xml"/>
  <Override PartName="/docProps/app.xml" ContentType="application/vnd.openxmlformats-officedocument.extended-properties+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Default Extension="jpeg" ContentType="image/jpeg"/>
  <Override PartName="/word/diagrams/data1.xml" ContentType="application/vnd.openxmlformats-officedocument.drawingml.diagramData+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64C" w:rsidRPr="00011802" w:rsidRDefault="005C564C">
      <w:pPr>
        <w:rPr>
          <w:rFonts w:ascii="Calibri" w:hAnsi="Calibri"/>
          <w:b/>
          <w:sz w:val="23"/>
          <w:u w:val="single"/>
        </w:rPr>
      </w:pPr>
      <w:r w:rsidRPr="00011802">
        <w:rPr>
          <w:rFonts w:ascii="Calibri" w:hAnsi="Calibri"/>
          <w:b/>
          <w:sz w:val="23"/>
          <w:u w:val="single"/>
        </w:rPr>
        <w:t>Review exercise for Introd</w:t>
      </w:r>
      <w:r w:rsidR="0085786E" w:rsidRPr="00011802">
        <w:rPr>
          <w:rFonts w:ascii="Calibri" w:hAnsi="Calibri"/>
          <w:b/>
          <w:sz w:val="23"/>
          <w:u w:val="single"/>
        </w:rPr>
        <w:t>uction to Environmental Science</w:t>
      </w:r>
    </w:p>
    <w:p w:rsidR="0085786E" w:rsidRPr="00011802" w:rsidRDefault="0085786E" w:rsidP="005C564C">
      <w:pPr>
        <w:spacing w:after="0"/>
        <w:rPr>
          <w:rFonts w:ascii="Calibri" w:hAnsi="Calibri"/>
          <w:sz w:val="23"/>
        </w:rPr>
      </w:pPr>
      <w:r w:rsidRPr="00011802">
        <w:rPr>
          <w:rFonts w:ascii="Calibri" w:hAnsi="Calibri"/>
          <w:sz w:val="23"/>
        </w:rPr>
        <w:t>I use this ex</w:t>
      </w:r>
      <w:r w:rsidR="002E3787">
        <w:rPr>
          <w:rFonts w:ascii="Calibri" w:hAnsi="Calibri"/>
          <w:sz w:val="23"/>
        </w:rPr>
        <w:t>ercise on the last day of Introduction to Environmental</w:t>
      </w:r>
      <w:r w:rsidRPr="00011802">
        <w:rPr>
          <w:rFonts w:ascii="Calibri" w:hAnsi="Calibri"/>
          <w:sz w:val="23"/>
        </w:rPr>
        <w:t xml:space="preserve"> Science as a way to help students review for the exam, but also to make sure they are able to see the connections between the different sections of the course.  Although this exercise could be modified to fit many topics, the main topics we cover during the semester are:</w:t>
      </w:r>
    </w:p>
    <w:p w:rsidR="0085786E" w:rsidRPr="00011802" w:rsidRDefault="0085786E" w:rsidP="005C564C">
      <w:pPr>
        <w:spacing w:after="0"/>
        <w:rPr>
          <w:rFonts w:ascii="Calibri" w:hAnsi="Calibri"/>
          <w:sz w:val="23"/>
        </w:rPr>
      </w:pPr>
    </w:p>
    <w:p w:rsidR="0085786E" w:rsidRPr="00011802" w:rsidRDefault="0085786E" w:rsidP="0085786E">
      <w:pPr>
        <w:widowControl w:val="0"/>
        <w:numPr>
          <w:ilvl w:val="0"/>
          <w:numId w:val="1"/>
        </w:numPr>
        <w:autoSpaceDE w:val="0"/>
        <w:autoSpaceDN w:val="0"/>
        <w:adjustRightInd w:val="0"/>
        <w:spacing w:after="0"/>
        <w:rPr>
          <w:rFonts w:ascii="Calibri" w:hAnsi="Calibri" w:cs="Times-Roman"/>
          <w:sz w:val="23"/>
          <w:lang w:bidi="en-US"/>
        </w:rPr>
      </w:pPr>
      <w:r w:rsidRPr="00011802">
        <w:rPr>
          <w:rFonts w:ascii="Calibri" w:hAnsi="Calibri" w:cs="Times-Roman"/>
          <w:sz w:val="23"/>
          <w:lang w:bidi="en-US"/>
        </w:rPr>
        <w:t>Biodiversity</w:t>
      </w:r>
    </w:p>
    <w:p w:rsidR="0085786E" w:rsidRPr="00011802" w:rsidRDefault="0085786E" w:rsidP="0085786E">
      <w:pPr>
        <w:widowControl w:val="0"/>
        <w:numPr>
          <w:ilvl w:val="0"/>
          <w:numId w:val="1"/>
        </w:numPr>
        <w:autoSpaceDE w:val="0"/>
        <w:autoSpaceDN w:val="0"/>
        <w:adjustRightInd w:val="0"/>
        <w:spacing w:after="0"/>
        <w:rPr>
          <w:rFonts w:ascii="Calibri" w:hAnsi="Calibri" w:cs="Times-Roman"/>
          <w:sz w:val="23"/>
          <w:lang w:bidi="en-US"/>
        </w:rPr>
      </w:pPr>
      <w:r w:rsidRPr="00011802">
        <w:rPr>
          <w:rFonts w:ascii="Calibri" w:hAnsi="Calibri" w:cs="Times-Roman"/>
          <w:sz w:val="23"/>
          <w:lang w:bidi="en-US"/>
        </w:rPr>
        <w:t>Human population growth</w:t>
      </w:r>
    </w:p>
    <w:p w:rsidR="0085786E" w:rsidRPr="00011802" w:rsidRDefault="0085786E" w:rsidP="0085786E">
      <w:pPr>
        <w:widowControl w:val="0"/>
        <w:numPr>
          <w:ilvl w:val="0"/>
          <w:numId w:val="1"/>
        </w:numPr>
        <w:autoSpaceDE w:val="0"/>
        <w:autoSpaceDN w:val="0"/>
        <w:adjustRightInd w:val="0"/>
        <w:spacing w:after="0"/>
        <w:rPr>
          <w:rFonts w:ascii="Calibri" w:hAnsi="Calibri" w:cs="Times-Roman"/>
          <w:sz w:val="23"/>
          <w:lang w:bidi="en-US"/>
        </w:rPr>
      </w:pPr>
      <w:r w:rsidRPr="00011802">
        <w:rPr>
          <w:rFonts w:ascii="Calibri" w:hAnsi="Calibri" w:cs="Times-Roman"/>
          <w:sz w:val="23"/>
          <w:lang w:bidi="en-US"/>
        </w:rPr>
        <w:t>Energy</w:t>
      </w:r>
    </w:p>
    <w:p w:rsidR="0085786E" w:rsidRPr="00011802" w:rsidRDefault="0085786E" w:rsidP="0085786E">
      <w:pPr>
        <w:widowControl w:val="0"/>
        <w:numPr>
          <w:ilvl w:val="0"/>
          <w:numId w:val="1"/>
        </w:numPr>
        <w:autoSpaceDE w:val="0"/>
        <w:autoSpaceDN w:val="0"/>
        <w:adjustRightInd w:val="0"/>
        <w:spacing w:after="0"/>
        <w:rPr>
          <w:rFonts w:ascii="Calibri" w:hAnsi="Calibri" w:cs="Times-Roman"/>
          <w:sz w:val="23"/>
          <w:lang w:bidi="en-US"/>
        </w:rPr>
      </w:pPr>
      <w:r w:rsidRPr="00011802">
        <w:rPr>
          <w:rFonts w:ascii="Calibri" w:hAnsi="Calibri" w:cs="Times-Roman"/>
          <w:sz w:val="23"/>
          <w:lang w:bidi="en-US"/>
        </w:rPr>
        <w:t>Water availability and pollution</w:t>
      </w:r>
    </w:p>
    <w:p w:rsidR="0085786E" w:rsidRPr="00011802" w:rsidRDefault="0085786E" w:rsidP="0085786E">
      <w:pPr>
        <w:widowControl w:val="0"/>
        <w:numPr>
          <w:ilvl w:val="0"/>
          <w:numId w:val="1"/>
        </w:numPr>
        <w:autoSpaceDE w:val="0"/>
        <w:autoSpaceDN w:val="0"/>
        <w:adjustRightInd w:val="0"/>
        <w:spacing w:after="0"/>
        <w:rPr>
          <w:rFonts w:ascii="Calibri" w:hAnsi="Calibri" w:cs="Times-Roman"/>
          <w:sz w:val="23"/>
          <w:lang w:bidi="en-US"/>
        </w:rPr>
      </w:pPr>
      <w:r w:rsidRPr="00011802">
        <w:rPr>
          <w:rFonts w:ascii="Calibri" w:hAnsi="Calibri" w:cs="Times-Roman"/>
          <w:sz w:val="23"/>
          <w:lang w:bidi="en-US"/>
        </w:rPr>
        <w:t>Climate change</w:t>
      </w:r>
    </w:p>
    <w:p w:rsidR="0085786E" w:rsidRPr="00011802" w:rsidRDefault="0085786E" w:rsidP="005C564C">
      <w:pPr>
        <w:spacing w:after="0"/>
        <w:rPr>
          <w:rFonts w:ascii="Calibri" w:hAnsi="Calibri"/>
          <w:sz w:val="23"/>
        </w:rPr>
      </w:pPr>
    </w:p>
    <w:p w:rsidR="00394E13" w:rsidRPr="00011802" w:rsidRDefault="00394E13" w:rsidP="005C564C">
      <w:pPr>
        <w:spacing w:after="0"/>
        <w:rPr>
          <w:rFonts w:ascii="Calibri" w:hAnsi="Calibri"/>
          <w:sz w:val="23"/>
        </w:rPr>
      </w:pPr>
      <w:r w:rsidRPr="00011802">
        <w:rPr>
          <w:rFonts w:ascii="Calibri" w:hAnsi="Calibri"/>
          <w:sz w:val="23"/>
        </w:rPr>
        <w:t>B</w:t>
      </w:r>
      <w:r w:rsidR="0085786E" w:rsidRPr="00011802">
        <w:rPr>
          <w:rFonts w:ascii="Calibri" w:hAnsi="Calibri"/>
          <w:sz w:val="23"/>
        </w:rPr>
        <w:t>egin by asking students to form five groups</w:t>
      </w:r>
      <w:r w:rsidR="00B02D91">
        <w:rPr>
          <w:rFonts w:ascii="Calibri" w:hAnsi="Calibri"/>
          <w:sz w:val="23"/>
        </w:rPr>
        <w:t xml:space="preserve"> of similar size</w:t>
      </w:r>
      <w:r w:rsidR="0085786E" w:rsidRPr="00011802">
        <w:rPr>
          <w:rFonts w:ascii="Calibri" w:hAnsi="Calibri"/>
          <w:sz w:val="23"/>
        </w:rPr>
        <w:t xml:space="preserve">.  This works well with class sizes under 25- any more than 5 per group and you should probably consider splitting the class in </w:t>
      </w:r>
      <w:r w:rsidR="00AC0EF2">
        <w:rPr>
          <w:rFonts w:ascii="Calibri" w:hAnsi="Calibri"/>
          <w:sz w:val="23"/>
        </w:rPr>
        <w:t>half</w:t>
      </w:r>
      <w:r w:rsidR="0085786E" w:rsidRPr="00011802">
        <w:rPr>
          <w:rFonts w:ascii="Calibri" w:hAnsi="Calibri"/>
          <w:sz w:val="23"/>
        </w:rPr>
        <w:t xml:space="preserve"> and </w:t>
      </w:r>
      <w:r w:rsidR="00AC0EF2">
        <w:rPr>
          <w:rFonts w:ascii="Calibri" w:hAnsi="Calibri"/>
          <w:sz w:val="23"/>
        </w:rPr>
        <w:t>running two separate exercises</w:t>
      </w:r>
      <w:r w:rsidR="00017A6F">
        <w:rPr>
          <w:rFonts w:ascii="Calibri" w:hAnsi="Calibri"/>
          <w:sz w:val="23"/>
        </w:rPr>
        <w:t>.  A</w:t>
      </w:r>
      <w:r w:rsidR="0085786E" w:rsidRPr="00011802">
        <w:rPr>
          <w:rFonts w:ascii="Calibri" w:hAnsi="Calibri"/>
          <w:sz w:val="23"/>
        </w:rPr>
        <w:t>ssign each group to a topic from class</w:t>
      </w:r>
      <w:r w:rsidR="00AC0EF2">
        <w:rPr>
          <w:rFonts w:ascii="Calibri" w:hAnsi="Calibri"/>
          <w:sz w:val="23"/>
        </w:rPr>
        <w:t xml:space="preserve"> (this assumes five topics)</w:t>
      </w:r>
      <w:r w:rsidR="0085786E" w:rsidRPr="00011802">
        <w:rPr>
          <w:rFonts w:ascii="Calibri" w:hAnsi="Calibri"/>
          <w:sz w:val="23"/>
        </w:rPr>
        <w:t xml:space="preserve">, and ask </w:t>
      </w:r>
      <w:r w:rsidRPr="00011802">
        <w:rPr>
          <w:rFonts w:ascii="Calibri" w:hAnsi="Calibri"/>
          <w:sz w:val="23"/>
        </w:rPr>
        <w:t xml:space="preserve">them to brainstorm </w:t>
      </w:r>
      <w:r w:rsidR="00017A6F">
        <w:rPr>
          <w:rFonts w:ascii="Calibri" w:hAnsi="Calibri"/>
          <w:sz w:val="23"/>
        </w:rPr>
        <w:t xml:space="preserve">specific </w:t>
      </w:r>
      <w:r w:rsidRPr="00011802">
        <w:rPr>
          <w:rFonts w:ascii="Calibri" w:hAnsi="Calibri"/>
          <w:sz w:val="23"/>
        </w:rPr>
        <w:t xml:space="preserve">ways that their topic relates to the other four topics in the class.  Give them </w:t>
      </w:r>
      <w:r w:rsidR="002E3787">
        <w:rPr>
          <w:rFonts w:ascii="Calibri" w:hAnsi="Calibri"/>
          <w:sz w:val="23"/>
        </w:rPr>
        <w:t>a large (2’ x 3’) piece</w:t>
      </w:r>
      <w:r w:rsidRPr="00011802">
        <w:rPr>
          <w:rFonts w:ascii="Calibri" w:hAnsi="Calibri"/>
          <w:sz w:val="23"/>
        </w:rPr>
        <w:t xml:space="preserve"> of paper and markers, and about 25 minutes to work.  As they work, walk around the class talking to/checking in on each group.  </w:t>
      </w:r>
    </w:p>
    <w:p w:rsidR="00394E13" w:rsidRPr="00011802" w:rsidRDefault="00394E13" w:rsidP="005C564C">
      <w:pPr>
        <w:spacing w:after="0"/>
        <w:rPr>
          <w:rFonts w:ascii="Calibri" w:hAnsi="Calibri"/>
          <w:sz w:val="23"/>
        </w:rPr>
      </w:pPr>
    </w:p>
    <w:p w:rsidR="00394E13" w:rsidRPr="00011802" w:rsidRDefault="00394E13" w:rsidP="005C564C">
      <w:pPr>
        <w:spacing w:after="0"/>
        <w:rPr>
          <w:rFonts w:ascii="Calibri" w:hAnsi="Calibri"/>
          <w:sz w:val="23"/>
        </w:rPr>
      </w:pPr>
      <w:r w:rsidRPr="00011802">
        <w:rPr>
          <w:rFonts w:ascii="Calibri" w:hAnsi="Calibri"/>
          <w:sz w:val="23"/>
        </w:rPr>
        <w:t>While they work, put the 5 topics on the board arranged in roughly a circle:</w:t>
      </w:r>
    </w:p>
    <w:p w:rsidR="00394E13" w:rsidRPr="00011802" w:rsidRDefault="00394E13" w:rsidP="005C564C">
      <w:pPr>
        <w:spacing w:after="0"/>
        <w:rPr>
          <w:rFonts w:ascii="Calibri" w:hAnsi="Calibri"/>
          <w:sz w:val="23"/>
        </w:rPr>
      </w:pPr>
    </w:p>
    <w:p w:rsidR="00394E13" w:rsidRPr="00011802" w:rsidRDefault="00394E13" w:rsidP="005C564C">
      <w:pPr>
        <w:spacing w:after="0"/>
        <w:rPr>
          <w:rFonts w:ascii="Calibri" w:hAnsi="Calibri"/>
          <w:sz w:val="23"/>
        </w:rPr>
      </w:pPr>
      <w:r w:rsidRPr="00011802">
        <w:rPr>
          <w:rFonts w:ascii="Calibri" w:hAnsi="Calibri"/>
          <w:noProof/>
          <w:sz w:val="23"/>
        </w:rPr>
        <w:drawing>
          <wp:inline distT="0" distB="0" distL="0" distR="0">
            <wp:extent cx="4966335" cy="2864273"/>
            <wp:effectExtent l="0" t="0" r="0" b="0"/>
            <wp:docPr id="2" name="D 1"/>
            <wp:cNvGraphicFramePr/>
            <a:graphic xmlns:a="http://schemas.openxmlformats.org/drawingml/2006/main">
              <a:graphicData uri="http://schemas.openxmlformats.org/drawingml/2006/diagram">
                <a:relIds xmlns:dgm="http://schemas.openxmlformats.org/drawingml/2006/diagram" xmlns:r="http://schemas.openxmlformats.org/officeDocument/2006/relationships" r:dm="rId5" r:lo="rId6" r:qs="rId7" r:cs="rId8"/>
              </a:graphicData>
            </a:graphic>
          </wp:inline>
        </w:drawing>
      </w:r>
    </w:p>
    <w:p w:rsidR="00011802" w:rsidRDefault="00011802" w:rsidP="005C564C">
      <w:pPr>
        <w:spacing w:after="0"/>
        <w:rPr>
          <w:rFonts w:ascii="Calibri" w:hAnsi="Calibri"/>
          <w:sz w:val="23"/>
        </w:rPr>
      </w:pPr>
    </w:p>
    <w:p w:rsidR="00394E13" w:rsidRPr="00011802" w:rsidRDefault="00394E13" w:rsidP="005C564C">
      <w:pPr>
        <w:spacing w:after="0"/>
        <w:rPr>
          <w:rFonts w:ascii="Calibri" w:hAnsi="Calibri"/>
          <w:sz w:val="23"/>
        </w:rPr>
      </w:pPr>
      <w:r w:rsidRPr="00011802">
        <w:rPr>
          <w:rFonts w:ascii="Calibri" w:hAnsi="Calibri"/>
          <w:sz w:val="23"/>
        </w:rPr>
        <w:t xml:space="preserve">As groups seem to be winding down in their brainstorming, ask them to come up to the board and write short words/phrases connecting their topic to the other four (you can use lines connecting each one, or color coding, etc. to keep things organized).  As all the groups do this, you can tell them not to duplicate if something is already up, but as long as your board is big enough it doesn’t really matter.  </w:t>
      </w:r>
      <w:r w:rsidR="00011802">
        <w:rPr>
          <w:rFonts w:ascii="Calibri" w:hAnsi="Calibri"/>
          <w:sz w:val="23"/>
        </w:rPr>
        <w:t>This</w:t>
      </w:r>
      <w:r w:rsidR="002E3787">
        <w:rPr>
          <w:rFonts w:ascii="Calibri" w:hAnsi="Calibri"/>
          <w:sz w:val="23"/>
        </w:rPr>
        <w:t xml:space="preserve"> part of the activity</w:t>
      </w:r>
      <w:r w:rsidR="00011802">
        <w:rPr>
          <w:rFonts w:ascii="Calibri" w:hAnsi="Calibri"/>
          <w:sz w:val="23"/>
        </w:rPr>
        <w:t xml:space="preserve"> can lead to a logjam at the board if all groups are trying to write at the same time.  Have </w:t>
      </w:r>
      <w:r w:rsidR="002E3787">
        <w:rPr>
          <w:rFonts w:ascii="Calibri" w:hAnsi="Calibri"/>
          <w:sz w:val="23"/>
        </w:rPr>
        <w:t>each group</w:t>
      </w:r>
      <w:r w:rsidR="00011802">
        <w:rPr>
          <w:rFonts w:ascii="Calibri" w:hAnsi="Calibri"/>
          <w:sz w:val="23"/>
        </w:rPr>
        <w:t xml:space="preserve"> send one representative, and try to stagger the groups.</w:t>
      </w:r>
    </w:p>
    <w:p w:rsidR="00394E13" w:rsidRPr="00011802" w:rsidRDefault="00394E13" w:rsidP="005C564C">
      <w:pPr>
        <w:spacing w:after="0"/>
        <w:rPr>
          <w:rFonts w:ascii="Calibri" w:hAnsi="Calibri"/>
          <w:sz w:val="23"/>
        </w:rPr>
      </w:pPr>
    </w:p>
    <w:p w:rsidR="00011802" w:rsidRDefault="00394E13" w:rsidP="005C564C">
      <w:pPr>
        <w:spacing w:after="0"/>
        <w:rPr>
          <w:rFonts w:ascii="Calibri" w:hAnsi="Calibri"/>
          <w:sz w:val="23"/>
        </w:rPr>
      </w:pPr>
      <w:r w:rsidRPr="00011802">
        <w:rPr>
          <w:rFonts w:ascii="Calibri" w:hAnsi="Calibri"/>
          <w:sz w:val="23"/>
        </w:rPr>
        <w:t>Once all the groups</w:t>
      </w:r>
      <w:r w:rsidR="00011802" w:rsidRPr="00011802">
        <w:rPr>
          <w:rFonts w:ascii="Calibri" w:hAnsi="Calibri"/>
          <w:sz w:val="23"/>
        </w:rPr>
        <w:t xml:space="preserve"> have contributed the ideas from their brainstorm, you can look at the figure as a class.  One option (if there’s still time) is to go through each </w:t>
      </w:r>
      <w:r w:rsidR="00017A6F">
        <w:rPr>
          <w:rFonts w:ascii="Calibri" w:hAnsi="Calibri"/>
          <w:sz w:val="23"/>
        </w:rPr>
        <w:t>connection</w:t>
      </w:r>
      <w:r w:rsidR="00011802" w:rsidRPr="00011802">
        <w:rPr>
          <w:rFonts w:ascii="Calibri" w:hAnsi="Calibri"/>
          <w:sz w:val="23"/>
        </w:rPr>
        <w:t xml:space="preserve"> and ask students to explain </w:t>
      </w:r>
      <w:r w:rsidR="00017A6F">
        <w:rPr>
          <w:rFonts w:ascii="Calibri" w:hAnsi="Calibri"/>
          <w:sz w:val="23"/>
        </w:rPr>
        <w:t>it</w:t>
      </w:r>
      <w:r w:rsidR="00011802" w:rsidRPr="00011802">
        <w:rPr>
          <w:rFonts w:ascii="Calibri" w:hAnsi="Calibri"/>
          <w:sz w:val="23"/>
        </w:rPr>
        <w:t xml:space="preserve"> in a few sentences.  This also usually leads to suggestions of a few additional points that were missed.  If necessary, the instructor can </w:t>
      </w:r>
      <w:r w:rsidR="00017A6F">
        <w:rPr>
          <w:rFonts w:ascii="Calibri" w:hAnsi="Calibri"/>
          <w:sz w:val="23"/>
        </w:rPr>
        <w:t xml:space="preserve">also </w:t>
      </w:r>
      <w:r w:rsidR="00011802" w:rsidRPr="00011802">
        <w:rPr>
          <w:rFonts w:ascii="Calibri" w:hAnsi="Calibri"/>
          <w:sz w:val="23"/>
        </w:rPr>
        <w:t xml:space="preserve">ask questions to get at any </w:t>
      </w:r>
      <w:r w:rsidR="00011802">
        <w:rPr>
          <w:rFonts w:ascii="Calibri" w:hAnsi="Calibri"/>
          <w:sz w:val="23"/>
        </w:rPr>
        <w:t xml:space="preserve">other missing links.  </w:t>
      </w:r>
    </w:p>
    <w:p w:rsidR="00011802" w:rsidRDefault="00011802" w:rsidP="005C564C">
      <w:pPr>
        <w:spacing w:after="0"/>
        <w:rPr>
          <w:rFonts w:ascii="Calibri" w:hAnsi="Calibri"/>
          <w:sz w:val="23"/>
        </w:rPr>
      </w:pPr>
    </w:p>
    <w:p w:rsidR="00394E13" w:rsidRPr="00011802" w:rsidRDefault="00011802" w:rsidP="005C564C">
      <w:pPr>
        <w:spacing w:after="0"/>
        <w:rPr>
          <w:rFonts w:ascii="Calibri" w:hAnsi="Calibri"/>
          <w:sz w:val="23"/>
        </w:rPr>
      </w:pPr>
      <w:r>
        <w:rPr>
          <w:rFonts w:ascii="Calibri" w:hAnsi="Calibri"/>
          <w:sz w:val="23"/>
        </w:rPr>
        <w:t xml:space="preserve">This typically covers the major points covered in class, but it doesn’t get into much depth about any of them.  It is a good review exercise, and relies heavily on students having enough specific knowledge about each topic to be able to see the less obvious connections.  One </w:t>
      </w:r>
      <w:r w:rsidR="002E3787">
        <w:rPr>
          <w:rFonts w:ascii="Calibri" w:hAnsi="Calibri"/>
          <w:sz w:val="23"/>
        </w:rPr>
        <w:t xml:space="preserve">potential </w:t>
      </w:r>
      <w:r>
        <w:rPr>
          <w:rFonts w:ascii="Calibri" w:hAnsi="Calibri"/>
          <w:sz w:val="23"/>
        </w:rPr>
        <w:t xml:space="preserve">difficulty is if students want to ‘take home’ the diagram.  If you’re using a </w:t>
      </w:r>
      <w:proofErr w:type="spellStart"/>
      <w:r>
        <w:rPr>
          <w:rFonts w:ascii="Calibri" w:hAnsi="Calibri"/>
          <w:sz w:val="23"/>
        </w:rPr>
        <w:t>SmartBoard</w:t>
      </w:r>
      <w:proofErr w:type="spellEnd"/>
      <w:r>
        <w:rPr>
          <w:rFonts w:ascii="Calibri" w:hAnsi="Calibri"/>
          <w:sz w:val="23"/>
        </w:rPr>
        <w:t xml:space="preserve"> this is easy, but</w:t>
      </w:r>
      <w:r w:rsidR="00017A6F">
        <w:rPr>
          <w:rFonts w:ascii="Calibri" w:hAnsi="Calibri"/>
          <w:sz w:val="23"/>
        </w:rPr>
        <w:t xml:space="preserve"> otherwise</w:t>
      </w:r>
      <w:r>
        <w:rPr>
          <w:rFonts w:ascii="Calibri" w:hAnsi="Calibri"/>
          <w:sz w:val="23"/>
        </w:rPr>
        <w:t xml:space="preserve"> it takes a long time for students to copy the whole diagram.  One option would be a </w:t>
      </w:r>
      <w:r w:rsidR="00017A6F">
        <w:rPr>
          <w:rFonts w:ascii="Calibri" w:hAnsi="Calibri"/>
          <w:sz w:val="23"/>
        </w:rPr>
        <w:t xml:space="preserve">digital </w:t>
      </w:r>
      <w:r>
        <w:rPr>
          <w:rFonts w:ascii="Calibri" w:hAnsi="Calibri"/>
          <w:sz w:val="23"/>
        </w:rPr>
        <w:t xml:space="preserve">photograph, and another would be to designate one student as a secretary responsible for recording and sharing the final product with the class.  </w:t>
      </w:r>
    </w:p>
    <w:sectPr w:rsidR="00394E13" w:rsidRPr="00011802" w:rsidSect="00394E13">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imes-Roman">
    <w:altName w:val="Times"/>
    <w:panose1 w:val="00000000000000000000"/>
    <w:charset w:val="00"/>
    <w:family w:val="roman"/>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2074F"/>
    <w:multiLevelType w:val="hybridMultilevel"/>
    <w:tmpl w:val="03E4BF58"/>
    <w:lvl w:ilvl="0" w:tplc="0F4A791E">
      <w:start w:val="1"/>
      <w:numFmt w:val="decimal"/>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5C564C"/>
    <w:rsid w:val="00011802"/>
    <w:rsid w:val="00017A6F"/>
    <w:rsid w:val="002E3787"/>
    <w:rsid w:val="00394E13"/>
    <w:rsid w:val="005C564C"/>
    <w:rsid w:val="0085786E"/>
    <w:rsid w:val="00AC0EF2"/>
    <w:rsid w:val="00AF7876"/>
    <w:rsid w:val="00B02D91"/>
    <w:rsid w:val="00BD4598"/>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8269D7"/>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4" Type="http://schemas.openxmlformats.org/officeDocument/2006/relationships/webSettings" Target="webSettings.xml"/><Relationship Id="rId10" Type="http://schemas.openxmlformats.org/officeDocument/2006/relationships/fontTable" Target="fontTable.xml"/><Relationship Id="rId5" Type="http://schemas.openxmlformats.org/officeDocument/2006/relationships/diagramData" Target="diagrams/data1.xml"/><Relationship Id="rId7" Type="http://schemas.openxmlformats.org/officeDocument/2006/relationships/diagramQuickStyle" Target="diagrams/quickStyle1.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9" Type="http://schemas.microsoft.com/office/2007/relationships/diagramDrawing" Target="diagrams/drawing1.xml"/><Relationship Id="rId3" Type="http://schemas.openxmlformats.org/officeDocument/2006/relationships/settings" Target="settings.xml"/><Relationship Id="rId6"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E92736F-8C43-5741-AAB8-3C4D7D4F1F27}" type="doc">
      <dgm:prSet loTypeId="urn:microsoft.com/office/officeart/2005/8/layout/cycle6" loCatId="cycle" qsTypeId="urn:microsoft.com/office/officeart/2005/8/quickstyle/simple4" qsCatId="simple" csTypeId="urn:microsoft.com/office/officeart/2005/8/colors/accent1_2" csCatId="accent1" phldr="1"/>
      <dgm:spPr/>
      <dgm:t>
        <a:bodyPr/>
        <a:lstStyle/>
        <a:p>
          <a:endParaRPr lang="en-US"/>
        </a:p>
      </dgm:t>
    </dgm:pt>
    <dgm:pt modelId="{A25058F8-0B35-6945-8CBC-2E69954866BC}">
      <dgm:prSet phldrT="[Text]"/>
      <dgm:spPr/>
      <dgm:t>
        <a:bodyPr/>
        <a:lstStyle/>
        <a:p>
          <a:r>
            <a:rPr lang="en-US"/>
            <a:t>Biodiversity</a:t>
          </a:r>
        </a:p>
      </dgm:t>
    </dgm:pt>
    <dgm:pt modelId="{A77331AE-39CA-BD4E-88CE-8037A2B37F05}" type="parTrans" cxnId="{7AB9512C-33D0-0A44-B081-1E89ED4176BF}">
      <dgm:prSet/>
      <dgm:spPr/>
      <dgm:t>
        <a:bodyPr/>
        <a:lstStyle/>
        <a:p>
          <a:endParaRPr lang="en-US"/>
        </a:p>
      </dgm:t>
    </dgm:pt>
    <dgm:pt modelId="{5A2FB1DE-84F4-2F4E-8FD2-DB8608F7E64D}" type="sibTrans" cxnId="{7AB9512C-33D0-0A44-B081-1E89ED4176BF}">
      <dgm:prSet/>
      <dgm:spPr/>
      <dgm:t>
        <a:bodyPr/>
        <a:lstStyle/>
        <a:p>
          <a:endParaRPr lang="en-US"/>
        </a:p>
      </dgm:t>
    </dgm:pt>
    <dgm:pt modelId="{960C30FA-4F77-2443-B2EB-B5F4FD51B4EB}">
      <dgm:prSet phldrT="[Text]"/>
      <dgm:spPr/>
      <dgm:t>
        <a:bodyPr/>
        <a:lstStyle/>
        <a:p>
          <a:r>
            <a:rPr lang="en-US"/>
            <a:t>Human Population Growth</a:t>
          </a:r>
        </a:p>
      </dgm:t>
    </dgm:pt>
    <dgm:pt modelId="{97CD443B-634D-2E42-A880-EC1AB2AD1BB2}" type="parTrans" cxnId="{26224DDD-2236-9640-B346-AA0E342D77C7}">
      <dgm:prSet/>
      <dgm:spPr/>
      <dgm:t>
        <a:bodyPr/>
        <a:lstStyle/>
        <a:p>
          <a:endParaRPr lang="en-US"/>
        </a:p>
      </dgm:t>
    </dgm:pt>
    <dgm:pt modelId="{D8A0AC37-0BD6-B141-A43B-8FD16341BF00}" type="sibTrans" cxnId="{26224DDD-2236-9640-B346-AA0E342D77C7}">
      <dgm:prSet/>
      <dgm:spPr/>
      <dgm:t>
        <a:bodyPr/>
        <a:lstStyle/>
        <a:p>
          <a:endParaRPr lang="en-US"/>
        </a:p>
      </dgm:t>
    </dgm:pt>
    <dgm:pt modelId="{C17AD193-F976-E845-AE7C-19079C044EF8}">
      <dgm:prSet phldrT="[Text]"/>
      <dgm:spPr/>
      <dgm:t>
        <a:bodyPr/>
        <a:lstStyle/>
        <a:p>
          <a:r>
            <a:rPr lang="en-US"/>
            <a:t>Energy</a:t>
          </a:r>
        </a:p>
      </dgm:t>
    </dgm:pt>
    <dgm:pt modelId="{78F583FD-EC3B-A448-98C4-821D964FA083}" type="parTrans" cxnId="{52E7CE38-4811-2C45-BEC0-697EE449012D}">
      <dgm:prSet/>
      <dgm:spPr/>
      <dgm:t>
        <a:bodyPr/>
        <a:lstStyle/>
        <a:p>
          <a:endParaRPr lang="en-US"/>
        </a:p>
      </dgm:t>
    </dgm:pt>
    <dgm:pt modelId="{963BDD89-15DA-974F-9413-72511B21067C}" type="sibTrans" cxnId="{52E7CE38-4811-2C45-BEC0-697EE449012D}">
      <dgm:prSet/>
      <dgm:spPr/>
      <dgm:t>
        <a:bodyPr/>
        <a:lstStyle/>
        <a:p>
          <a:endParaRPr lang="en-US"/>
        </a:p>
      </dgm:t>
    </dgm:pt>
    <dgm:pt modelId="{73C954D9-36C0-D644-8C96-A858036C9A13}">
      <dgm:prSet phldrT="[Text]"/>
      <dgm:spPr/>
      <dgm:t>
        <a:bodyPr/>
        <a:lstStyle/>
        <a:p>
          <a:r>
            <a:rPr lang="en-US"/>
            <a:t>Water Availability and Pollution</a:t>
          </a:r>
        </a:p>
      </dgm:t>
    </dgm:pt>
    <dgm:pt modelId="{CD33922A-ACF7-1A47-8749-3DB70C6ADAA3}" type="parTrans" cxnId="{EEB1F514-6CBE-B241-B879-BA83A21B1A94}">
      <dgm:prSet/>
      <dgm:spPr/>
      <dgm:t>
        <a:bodyPr/>
        <a:lstStyle/>
        <a:p>
          <a:endParaRPr lang="en-US"/>
        </a:p>
      </dgm:t>
    </dgm:pt>
    <dgm:pt modelId="{DBE6BD0A-21CA-F94B-97BA-B1A492F6B5CE}" type="sibTrans" cxnId="{EEB1F514-6CBE-B241-B879-BA83A21B1A94}">
      <dgm:prSet/>
      <dgm:spPr/>
      <dgm:t>
        <a:bodyPr/>
        <a:lstStyle/>
        <a:p>
          <a:endParaRPr lang="en-US"/>
        </a:p>
      </dgm:t>
    </dgm:pt>
    <dgm:pt modelId="{C3CA4F64-9ED2-9B43-9768-9C409B2FF337}">
      <dgm:prSet phldrT="[Text]"/>
      <dgm:spPr/>
      <dgm:t>
        <a:bodyPr/>
        <a:lstStyle/>
        <a:p>
          <a:r>
            <a:rPr lang="en-US"/>
            <a:t>Climate Change</a:t>
          </a:r>
        </a:p>
      </dgm:t>
    </dgm:pt>
    <dgm:pt modelId="{5CE1E42A-FD03-6B40-B10E-28D540127D1C}" type="parTrans" cxnId="{CF5E9B59-7F42-8140-9B5E-68902CACF657}">
      <dgm:prSet/>
      <dgm:spPr/>
      <dgm:t>
        <a:bodyPr/>
        <a:lstStyle/>
        <a:p>
          <a:endParaRPr lang="en-US"/>
        </a:p>
      </dgm:t>
    </dgm:pt>
    <dgm:pt modelId="{25891A4C-EEA7-2340-B564-EA3B1AC1411F}" type="sibTrans" cxnId="{CF5E9B59-7F42-8140-9B5E-68902CACF657}">
      <dgm:prSet/>
      <dgm:spPr/>
      <dgm:t>
        <a:bodyPr/>
        <a:lstStyle/>
        <a:p>
          <a:endParaRPr lang="en-US"/>
        </a:p>
      </dgm:t>
    </dgm:pt>
    <dgm:pt modelId="{3DA05EA3-5342-A44F-B5D7-25802A5D4AF8}" type="pres">
      <dgm:prSet presAssocID="{EE92736F-8C43-5741-AAB8-3C4D7D4F1F27}" presName="cycle" presStyleCnt="0">
        <dgm:presLayoutVars>
          <dgm:dir/>
          <dgm:resizeHandles val="exact"/>
        </dgm:presLayoutVars>
      </dgm:prSet>
      <dgm:spPr/>
      <dgm:t>
        <a:bodyPr/>
        <a:lstStyle/>
        <a:p>
          <a:endParaRPr lang="en-US"/>
        </a:p>
      </dgm:t>
    </dgm:pt>
    <dgm:pt modelId="{B31C11E0-50D9-1A44-9C64-A976E32988C2}" type="pres">
      <dgm:prSet presAssocID="{A25058F8-0B35-6945-8CBC-2E69954866BC}" presName="node" presStyleLbl="node1" presStyleIdx="0" presStyleCnt="5">
        <dgm:presLayoutVars>
          <dgm:bulletEnabled val="1"/>
        </dgm:presLayoutVars>
      </dgm:prSet>
      <dgm:spPr/>
      <dgm:t>
        <a:bodyPr/>
        <a:lstStyle/>
        <a:p>
          <a:endParaRPr lang="en-US"/>
        </a:p>
      </dgm:t>
    </dgm:pt>
    <dgm:pt modelId="{35C4343F-6628-9342-BCED-9A4A9645E29A}" type="pres">
      <dgm:prSet presAssocID="{A25058F8-0B35-6945-8CBC-2E69954866BC}" presName="spNode" presStyleCnt="0"/>
      <dgm:spPr/>
    </dgm:pt>
    <dgm:pt modelId="{2BCE61C0-21EB-984C-826C-F73A016F05C6}" type="pres">
      <dgm:prSet presAssocID="{5A2FB1DE-84F4-2F4E-8FD2-DB8608F7E64D}" presName="sibTrans" presStyleLbl="sibTrans1D1" presStyleIdx="0" presStyleCnt="5"/>
      <dgm:spPr/>
      <dgm:t>
        <a:bodyPr/>
        <a:lstStyle/>
        <a:p>
          <a:endParaRPr lang="en-US"/>
        </a:p>
      </dgm:t>
    </dgm:pt>
    <dgm:pt modelId="{E4BB8DA3-611C-2F44-96C7-87EFBD88A2E3}" type="pres">
      <dgm:prSet presAssocID="{960C30FA-4F77-2443-B2EB-B5F4FD51B4EB}" presName="node" presStyleLbl="node1" presStyleIdx="1" presStyleCnt="5">
        <dgm:presLayoutVars>
          <dgm:bulletEnabled val="1"/>
        </dgm:presLayoutVars>
      </dgm:prSet>
      <dgm:spPr/>
      <dgm:t>
        <a:bodyPr/>
        <a:lstStyle/>
        <a:p>
          <a:endParaRPr lang="en-US"/>
        </a:p>
      </dgm:t>
    </dgm:pt>
    <dgm:pt modelId="{1DBA8E44-F1C8-3D4A-8E29-BA50427D90A4}" type="pres">
      <dgm:prSet presAssocID="{960C30FA-4F77-2443-B2EB-B5F4FD51B4EB}" presName="spNode" presStyleCnt="0"/>
      <dgm:spPr/>
    </dgm:pt>
    <dgm:pt modelId="{D54FD04A-5DCE-854C-AE8B-ACF7C64A9688}" type="pres">
      <dgm:prSet presAssocID="{D8A0AC37-0BD6-B141-A43B-8FD16341BF00}" presName="sibTrans" presStyleLbl="sibTrans1D1" presStyleIdx="1" presStyleCnt="5"/>
      <dgm:spPr/>
      <dgm:t>
        <a:bodyPr/>
        <a:lstStyle/>
        <a:p>
          <a:endParaRPr lang="en-US"/>
        </a:p>
      </dgm:t>
    </dgm:pt>
    <dgm:pt modelId="{F45189C7-BE8E-854A-A19A-5D2E7E646ED8}" type="pres">
      <dgm:prSet presAssocID="{C17AD193-F976-E845-AE7C-19079C044EF8}" presName="node" presStyleLbl="node1" presStyleIdx="2" presStyleCnt="5">
        <dgm:presLayoutVars>
          <dgm:bulletEnabled val="1"/>
        </dgm:presLayoutVars>
      </dgm:prSet>
      <dgm:spPr/>
      <dgm:t>
        <a:bodyPr/>
        <a:lstStyle/>
        <a:p>
          <a:endParaRPr lang="en-US"/>
        </a:p>
      </dgm:t>
    </dgm:pt>
    <dgm:pt modelId="{D68CBB2B-B0CB-6D4F-A329-C8575CBEEFEA}" type="pres">
      <dgm:prSet presAssocID="{C17AD193-F976-E845-AE7C-19079C044EF8}" presName="spNode" presStyleCnt="0"/>
      <dgm:spPr/>
    </dgm:pt>
    <dgm:pt modelId="{233CC2E1-CAA3-EC4A-A09A-E14F06334EAE}" type="pres">
      <dgm:prSet presAssocID="{963BDD89-15DA-974F-9413-72511B21067C}" presName="sibTrans" presStyleLbl="sibTrans1D1" presStyleIdx="2" presStyleCnt="5"/>
      <dgm:spPr/>
      <dgm:t>
        <a:bodyPr/>
        <a:lstStyle/>
        <a:p>
          <a:endParaRPr lang="en-US"/>
        </a:p>
      </dgm:t>
    </dgm:pt>
    <dgm:pt modelId="{8FA035FA-C476-5C47-9626-440033C0C631}" type="pres">
      <dgm:prSet presAssocID="{73C954D9-36C0-D644-8C96-A858036C9A13}" presName="node" presStyleLbl="node1" presStyleIdx="3" presStyleCnt="5">
        <dgm:presLayoutVars>
          <dgm:bulletEnabled val="1"/>
        </dgm:presLayoutVars>
      </dgm:prSet>
      <dgm:spPr/>
      <dgm:t>
        <a:bodyPr/>
        <a:lstStyle/>
        <a:p>
          <a:endParaRPr lang="en-US"/>
        </a:p>
      </dgm:t>
    </dgm:pt>
    <dgm:pt modelId="{8A2FC3F2-F8A5-1B4A-AB89-DD92E77135C6}" type="pres">
      <dgm:prSet presAssocID="{73C954D9-36C0-D644-8C96-A858036C9A13}" presName="spNode" presStyleCnt="0"/>
      <dgm:spPr/>
    </dgm:pt>
    <dgm:pt modelId="{0B7029D2-046D-6449-8121-FB3FA5E75E7C}" type="pres">
      <dgm:prSet presAssocID="{DBE6BD0A-21CA-F94B-97BA-B1A492F6B5CE}" presName="sibTrans" presStyleLbl="sibTrans1D1" presStyleIdx="3" presStyleCnt="5"/>
      <dgm:spPr/>
      <dgm:t>
        <a:bodyPr/>
        <a:lstStyle/>
        <a:p>
          <a:endParaRPr lang="en-US"/>
        </a:p>
      </dgm:t>
    </dgm:pt>
    <dgm:pt modelId="{166680A5-7487-3A4B-A95C-49E5BE280724}" type="pres">
      <dgm:prSet presAssocID="{C3CA4F64-9ED2-9B43-9768-9C409B2FF337}" presName="node" presStyleLbl="node1" presStyleIdx="4" presStyleCnt="5">
        <dgm:presLayoutVars>
          <dgm:bulletEnabled val="1"/>
        </dgm:presLayoutVars>
      </dgm:prSet>
      <dgm:spPr/>
      <dgm:t>
        <a:bodyPr/>
        <a:lstStyle/>
        <a:p>
          <a:endParaRPr lang="en-US"/>
        </a:p>
      </dgm:t>
    </dgm:pt>
    <dgm:pt modelId="{25BFAD8E-1630-DE46-9C45-A90A29FB7E88}" type="pres">
      <dgm:prSet presAssocID="{C3CA4F64-9ED2-9B43-9768-9C409B2FF337}" presName="spNode" presStyleCnt="0"/>
      <dgm:spPr/>
    </dgm:pt>
    <dgm:pt modelId="{4D95A004-0A21-5748-A0CF-194855F99507}" type="pres">
      <dgm:prSet presAssocID="{25891A4C-EEA7-2340-B564-EA3B1AC1411F}" presName="sibTrans" presStyleLbl="sibTrans1D1" presStyleIdx="4" presStyleCnt="5"/>
      <dgm:spPr/>
      <dgm:t>
        <a:bodyPr/>
        <a:lstStyle/>
        <a:p>
          <a:endParaRPr lang="en-US"/>
        </a:p>
      </dgm:t>
    </dgm:pt>
  </dgm:ptLst>
  <dgm:cxnLst>
    <dgm:cxn modelId="{CF5E9B59-7F42-8140-9B5E-68902CACF657}" srcId="{EE92736F-8C43-5741-AAB8-3C4D7D4F1F27}" destId="{C3CA4F64-9ED2-9B43-9768-9C409B2FF337}" srcOrd="4" destOrd="0" parTransId="{5CE1E42A-FD03-6B40-B10E-28D540127D1C}" sibTransId="{25891A4C-EEA7-2340-B564-EA3B1AC1411F}"/>
    <dgm:cxn modelId="{52E7CE38-4811-2C45-BEC0-697EE449012D}" srcId="{EE92736F-8C43-5741-AAB8-3C4D7D4F1F27}" destId="{C17AD193-F976-E845-AE7C-19079C044EF8}" srcOrd="2" destOrd="0" parTransId="{78F583FD-EC3B-A448-98C4-821D964FA083}" sibTransId="{963BDD89-15DA-974F-9413-72511B21067C}"/>
    <dgm:cxn modelId="{55627419-314C-534A-8960-006BF0D5E8F8}" type="presOf" srcId="{963BDD89-15DA-974F-9413-72511B21067C}" destId="{233CC2E1-CAA3-EC4A-A09A-E14F06334EAE}" srcOrd="0" destOrd="0" presId="urn:microsoft.com/office/officeart/2005/8/layout/cycle6"/>
    <dgm:cxn modelId="{7BD71B80-82E4-A24C-8D8E-50395678138F}" type="presOf" srcId="{73C954D9-36C0-D644-8C96-A858036C9A13}" destId="{8FA035FA-C476-5C47-9626-440033C0C631}" srcOrd="0" destOrd="0" presId="urn:microsoft.com/office/officeart/2005/8/layout/cycle6"/>
    <dgm:cxn modelId="{91675542-281C-334E-8E44-76A1B9935BB0}" type="presOf" srcId="{EE92736F-8C43-5741-AAB8-3C4D7D4F1F27}" destId="{3DA05EA3-5342-A44F-B5D7-25802A5D4AF8}" srcOrd="0" destOrd="0" presId="urn:microsoft.com/office/officeart/2005/8/layout/cycle6"/>
    <dgm:cxn modelId="{A0116998-C9CE-4E4F-818A-80ABE04D31F7}" type="presOf" srcId="{DBE6BD0A-21CA-F94B-97BA-B1A492F6B5CE}" destId="{0B7029D2-046D-6449-8121-FB3FA5E75E7C}" srcOrd="0" destOrd="0" presId="urn:microsoft.com/office/officeart/2005/8/layout/cycle6"/>
    <dgm:cxn modelId="{539ABACC-BDEA-E248-BF86-63568E329E7E}" type="presOf" srcId="{25891A4C-EEA7-2340-B564-EA3B1AC1411F}" destId="{4D95A004-0A21-5748-A0CF-194855F99507}" srcOrd="0" destOrd="0" presId="urn:microsoft.com/office/officeart/2005/8/layout/cycle6"/>
    <dgm:cxn modelId="{24AAD8A6-4D60-D444-92D7-F29CEA76D9F6}" type="presOf" srcId="{C17AD193-F976-E845-AE7C-19079C044EF8}" destId="{F45189C7-BE8E-854A-A19A-5D2E7E646ED8}" srcOrd="0" destOrd="0" presId="urn:microsoft.com/office/officeart/2005/8/layout/cycle6"/>
    <dgm:cxn modelId="{D202F7B9-EE66-EB4D-ADB1-64F90FF54849}" type="presOf" srcId="{A25058F8-0B35-6945-8CBC-2E69954866BC}" destId="{B31C11E0-50D9-1A44-9C64-A976E32988C2}" srcOrd="0" destOrd="0" presId="urn:microsoft.com/office/officeart/2005/8/layout/cycle6"/>
    <dgm:cxn modelId="{7AB9512C-33D0-0A44-B081-1E89ED4176BF}" srcId="{EE92736F-8C43-5741-AAB8-3C4D7D4F1F27}" destId="{A25058F8-0B35-6945-8CBC-2E69954866BC}" srcOrd="0" destOrd="0" parTransId="{A77331AE-39CA-BD4E-88CE-8037A2B37F05}" sibTransId="{5A2FB1DE-84F4-2F4E-8FD2-DB8608F7E64D}"/>
    <dgm:cxn modelId="{6AC21314-ABEE-9F4A-B56B-5454D24E71DA}" type="presOf" srcId="{5A2FB1DE-84F4-2F4E-8FD2-DB8608F7E64D}" destId="{2BCE61C0-21EB-984C-826C-F73A016F05C6}" srcOrd="0" destOrd="0" presId="urn:microsoft.com/office/officeart/2005/8/layout/cycle6"/>
    <dgm:cxn modelId="{BA15BA91-62A1-5A49-BCAE-FD72CA728125}" type="presOf" srcId="{960C30FA-4F77-2443-B2EB-B5F4FD51B4EB}" destId="{E4BB8DA3-611C-2F44-96C7-87EFBD88A2E3}" srcOrd="0" destOrd="0" presId="urn:microsoft.com/office/officeart/2005/8/layout/cycle6"/>
    <dgm:cxn modelId="{EEB1F514-6CBE-B241-B879-BA83A21B1A94}" srcId="{EE92736F-8C43-5741-AAB8-3C4D7D4F1F27}" destId="{73C954D9-36C0-D644-8C96-A858036C9A13}" srcOrd="3" destOrd="0" parTransId="{CD33922A-ACF7-1A47-8749-3DB70C6ADAA3}" sibTransId="{DBE6BD0A-21CA-F94B-97BA-B1A492F6B5CE}"/>
    <dgm:cxn modelId="{3873E16C-643C-2B4F-8548-3217C40843C3}" type="presOf" srcId="{D8A0AC37-0BD6-B141-A43B-8FD16341BF00}" destId="{D54FD04A-5DCE-854C-AE8B-ACF7C64A9688}" srcOrd="0" destOrd="0" presId="urn:microsoft.com/office/officeart/2005/8/layout/cycle6"/>
    <dgm:cxn modelId="{26224DDD-2236-9640-B346-AA0E342D77C7}" srcId="{EE92736F-8C43-5741-AAB8-3C4D7D4F1F27}" destId="{960C30FA-4F77-2443-B2EB-B5F4FD51B4EB}" srcOrd="1" destOrd="0" parTransId="{97CD443B-634D-2E42-A880-EC1AB2AD1BB2}" sibTransId="{D8A0AC37-0BD6-B141-A43B-8FD16341BF00}"/>
    <dgm:cxn modelId="{6ECD8755-A278-634E-9B65-834E7547CD46}" type="presOf" srcId="{C3CA4F64-9ED2-9B43-9768-9C409B2FF337}" destId="{166680A5-7487-3A4B-A95C-49E5BE280724}" srcOrd="0" destOrd="0" presId="urn:microsoft.com/office/officeart/2005/8/layout/cycle6"/>
    <dgm:cxn modelId="{B156FD2B-470D-C24F-AEC7-B4B40F668DDE}" type="presParOf" srcId="{3DA05EA3-5342-A44F-B5D7-25802A5D4AF8}" destId="{B31C11E0-50D9-1A44-9C64-A976E32988C2}" srcOrd="0" destOrd="0" presId="urn:microsoft.com/office/officeart/2005/8/layout/cycle6"/>
    <dgm:cxn modelId="{B6B18893-200F-F144-86C7-92A671C3AB59}" type="presParOf" srcId="{3DA05EA3-5342-A44F-B5D7-25802A5D4AF8}" destId="{35C4343F-6628-9342-BCED-9A4A9645E29A}" srcOrd="1" destOrd="0" presId="urn:microsoft.com/office/officeart/2005/8/layout/cycle6"/>
    <dgm:cxn modelId="{264BD9CB-C77C-384B-9523-4E5767BD9850}" type="presParOf" srcId="{3DA05EA3-5342-A44F-B5D7-25802A5D4AF8}" destId="{2BCE61C0-21EB-984C-826C-F73A016F05C6}" srcOrd="2" destOrd="0" presId="urn:microsoft.com/office/officeart/2005/8/layout/cycle6"/>
    <dgm:cxn modelId="{2280B653-ABCA-694B-A41E-7347EEDD0C45}" type="presParOf" srcId="{3DA05EA3-5342-A44F-B5D7-25802A5D4AF8}" destId="{E4BB8DA3-611C-2F44-96C7-87EFBD88A2E3}" srcOrd="3" destOrd="0" presId="urn:microsoft.com/office/officeart/2005/8/layout/cycle6"/>
    <dgm:cxn modelId="{301493DD-18E4-394F-80C8-41DBCE393469}" type="presParOf" srcId="{3DA05EA3-5342-A44F-B5D7-25802A5D4AF8}" destId="{1DBA8E44-F1C8-3D4A-8E29-BA50427D90A4}" srcOrd="4" destOrd="0" presId="urn:microsoft.com/office/officeart/2005/8/layout/cycle6"/>
    <dgm:cxn modelId="{EC95E937-6DAD-A44D-A316-9683A41D1D38}" type="presParOf" srcId="{3DA05EA3-5342-A44F-B5D7-25802A5D4AF8}" destId="{D54FD04A-5DCE-854C-AE8B-ACF7C64A9688}" srcOrd="5" destOrd="0" presId="urn:microsoft.com/office/officeart/2005/8/layout/cycle6"/>
    <dgm:cxn modelId="{4E5A51F9-53D6-254C-A759-5241C8748643}" type="presParOf" srcId="{3DA05EA3-5342-A44F-B5D7-25802A5D4AF8}" destId="{F45189C7-BE8E-854A-A19A-5D2E7E646ED8}" srcOrd="6" destOrd="0" presId="urn:microsoft.com/office/officeart/2005/8/layout/cycle6"/>
    <dgm:cxn modelId="{58E51B72-9FC5-4B4A-BBB3-1A781B5A6260}" type="presParOf" srcId="{3DA05EA3-5342-A44F-B5D7-25802A5D4AF8}" destId="{D68CBB2B-B0CB-6D4F-A329-C8575CBEEFEA}" srcOrd="7" destOrd="0" presId="urn:microsoft.com/office/officeart/2005/8/layout/cycle6"/>
    <dgm:cxn modelId="{F127A0C0-A37A-C34E-9917-28717BE002EB}" type="presParOf" srcId="{3DA05EA3-5342-A44F-B5D7-25802A5D4AF8}" destId="{233CC2E1-CAA3-EC4A-A09A-E14F06334EAE}" srcOrd="8" destOrd="0" presId="urn:microsoft.com/office/officeart/2005/8/layout/cycle6"/>
    <dgm:cxn modelId="{B8A01995-62DA-E041-BA9C-77AFC7B22E4D}" type="presParOf" srcId="{3DA05EA3-5342-A44F-B5D7-25802A5D4AF8}" destId="{8FA035FA-C476-5C47-9626-440033C0C631}" srcOrd="9" destOrd="0" presId="urn:microsoft.com/office/officeart/2005/8/layout/cycle6"/>
    <dgm:cxn modelId="{A3598FA5-B88F-F744-93CD-C0173D369B98}" type="presParOf" srcId="{3DA05EA3-5342-A44F-B5D7-25802A5D4AF8}" destId="{8A2FC3F2-F8A5-1B4A-AB89-DD92E77135C6}" srcOrd="10" destOrd="0" presId="urn:microsoft.com/office/officeart/2005/8/layout/cycle6"/>
    <dgm:cxn modelId="{8C65EA98-1B80-AD4A-89BD-659FE6E0F09B}" type="presParOf" srcId="{3DA05EA3-5342-A44F-B5D7-25802A5D4AF8}" destId="{0B7029D2-046D-6449-8121-FB3FA5E75E7C}" srcOrd="11" destOrd="0" presId="urn:microsoft.com/office/officeart/2005/8/layout/cycle6"/>
    <dgm:cxn modelId="{1F1B52DA-B6A0-B249-B256-FBB75BAD2387}" type="presParOf" srcId="{3DA05EA3-5342-A44F-B5D7-25802A5D4AF8}" destId="{166680A5-7487-3A4B-A95C-49E5BE280724}" srcOrd="12" destOrd="0" presId="urn:microsoft.com/office/officeart/2005/8/layout/cycle6"/>
    <dgm:cxn modelId="{B3177F10-0586-6242-80CB-20F1D95F3976}" type="presParOf" srcId="{3DA05EA3-5342-A44F-B5D7-25802A5D4AF8}" destId="{25BFAD8E-1630-DE46-9C45-A90A29FB7E88}" srcOrd="13" destOrd="0" presId="urn:microsoft.com/office/officeart/2005/8/layout/cycle6"/>
    <dgm:cxn modelId="{097F135E-FB8C-AB4D-830C-A3385C562CD8}" type="presParOf" srcId="{3DA05EA3-5342-A44F-B5D7-25802A5D4AF8}" destId="{4D95A004-0A21-5748-A0CF-194855F99507}" srcOrd="14" destOrd="0" presId="urn:microsoft.com/office/officeart/2005/8/layout/cycle6"/>
  </dgm:cxnLst>
  <dgm:bg/>
  <dgm:whole/>
  <dgm:extLst>
    <a:ext uri="http://schemas.microsoft.com/office/drawing/2008/diagram">
      <dsp:dataModelExt xmlns:dsp="http://schemas.microsoft.com/office/drawing/2008/diagram" xmlns="" relId="rId9"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B31C11E0-50D9-1A44-9C64-A976E32988C2}">
      <dsp:nvSpPr>
        <dsp:cNvPr id="0" name=""/>
        <dsp:cNvSpPr/>
      </dsp:nvSpPr>
      <dsp:spPr>
        <a:xfrm>
          <a:off x="2012723" y="986"/>
          <a:ext cx="940887" cy="611576"/>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t>Biodiversity</a:t>
          </a:r>
        </a:p>
      </dsp:txBody>
      <dsp:txXfrm>
        <a:off x="2012723" y="986"/>
        <a:ext cx="940887" cy="611576"/>
      </dsp:txXfrm>
    </dsp:sp>
    <dsp:sp modelId="{2BCE61C0-21EB-984C-826C-F73A016F05C6}">
      <dsp:nvSpPr>
        <dsp:cNvPr id="0" name=""/>
        <dsp:cNvSpPr/>
      </dsp:nvSpPr>
      <dsp:spPr>
        <a:xfrm>
          <a:off x="1261365" y="306775"/>
          <a:ext cx="2443604" cy="2443604"/>
        </a:xfrm>
        <a:custGeom>
          <a:avLst/>
          <a:gdLst/>
          <a:ahLst/>
          <a:cxnLst/>
          <a:rect l="0" t="0" r="0" b="0"/>
          <a:pathLst>
            <a:path>
              <a:moveTo>
                <a:pt x="1698708" y="96919"/>
              </a:moveTo>
              <a:arcTo wR="1221802" hR="1221802" stAng="17578504" swAng="1961352"/>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E4BB8DA3-611C-2F44-96C7-87EFBD88A2E3}">
      <dsp:nvSpPr>
        <dsp:cNvPr id="0" name=""/>
        <dsp:cNvSpPr/>
      </dsp:nvSpPr>
      <dsp:spPr>
        <a:xfrm>
          <a:off x="3174726" y="845231"/>
          <a:ext cx="940887" cy="611576"/>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t>Human Population Growth</a:t>
          </a:r>
        </a:p>
      </dsp:txBody>
      <dsp:txXfrm>
        <a:off x="3174726" y="845231"/>
        <a:ext cx="940887" cy="611576"/>
      </dsp:txXfrm>
    </dsp:sp>
    <dsp:sp modelId="{D54FD04A-5DCE-854C-AE8B-ACF7C64A9688}">
      <dsp:nvSpPr>
        <dsp:cNvPr id="0" name=""/>
        <dsp:cNvSpPr/>
      </dsp:nvSpPr>
      <dsp:spPr>
        <a:xfrm>
          <a:off x="1261365" y="306775"/>
          <a:ext cx="2443604" cy="2443604"/>
        </a:xfrm>
        <a:custGeom>
          <a:avLst/>
          <a:gdLst/>
          <a:ahLst/>
          <a:cxnLst/>
          <a:rect l="0" t="0" r="0" b="0"/>
          <a:pathLst>
            <a:path>
              <a:moveTo>
                <a:pt x="2441929" y="1157842"/>
              </a:moveTo>
              <a:arcTo wR="1221802" hR="1221802" stAng="21419956" swAng="2196160"/>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F45189C7-BE8E-854A-A19A-5D2E7E646ED8}">
      <dsp:nvSpPr>
        <dsp:cNvPr id="0" name=""/>
        <dsp:cNvSpPr/>
      </dsp:nvSpPr>
      <dsp:spPr>
        <a:xfrm>
          <a:off x="2730881" y="2211247"/>
          <a:ext cx="940887" cy="611576"/>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t>Energy</a:t>
          </a:r>
        </a:p>
      </dsp:txBody>
      <dsp:txXfrm>
        <a:off x="2730881" y="2211247"/>
        <a:ext cx="940887" cy="611576"/>
      </dsp:txXfrm>
    </dsp:sp>
    <dsp:sp modelId="{233CC2E1-CAA3-EC4A-A09A-E14F06334EAE}">
      <dsp:nvSpPr>
        <dsp:cNvPr id="0" name=""/>
        <dsp:cNvSpPr/>
      </dsp:nvSpPr>
      <dsp:spPr>
        <a:xfrm>
          <a:off x="1261365" y="306775"/>
          <a:ext cx="2443604" cy="2443604"/>
        </a:xfrm>
        <a:custGeom>
          <a:avLst/>
          <a:gdLst/>
          <a:ahLst/>
          <a:cxnLst/>
          <a:rect l="0" t="0" r="0" b="0"/>
          <a:pathLst>
            <a:path>
              <a:moveTo>
                <a:pt x="1464662" y="2419224"/>
              </a:moveTo>
              <a:arcTo wR="1221802" hR="1221802" stAng="4712090" swAng="1375819"/>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8FA035FA-C476-5C47-9626-440033C0C631}">
      <dsp:nvSpPr>
        <dsp:cNvPr id="0" name=""/>
        <dsp:cNvSpPr/>
      </dsp:nvSpPr>
      <dsp:spPr>
        <a:xfrm>
          <a:off x="1294566" y="2211247"/>
          <a:ext cx="940887" cy="611576"/>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t>Water Availability and Pollution</a:t>
          </a:r>
        </a:p>
      </dsp:txBody>
      <dsp:txXfrm>
        <a:off x="1294566" y="2211247"/>
        <a:ext cx="940887" cy="611576"/>
      </dsp:txXfrm>
    </dsp:sp>
    <dsp:sp modelId="{0B7029D2-046D-6449-8121-FB3FA5E75E7C}">
      <dsp:nvSpPr>
        <dsp:cNvPr id="0" name=""/>
        <dsp:cNvSpPr/>
      </dsp:nvSpPr>
      <dsp:spPr>
        <a:xfrm>
          <a:off x="1261365" y="306775"/>
          <a:ext cx="2443604" cy="2443604"/>
        </a:xfrm>
        <a:custGeom>
          <a:avLst/>
          <a:gdLst/>
          <a:ahLst/>
          <a:cxnLst/>
          <a:rect l="0" t="0" r="0" b="0"/>
          <a:pathLst>
            <a:path>
              <a:moveTo>
                <a:pt x="204160" y="1897971"/>
              </a:moveTo>
              <a:arcTo wR="1221802" hR="1221802" stAng="8783883" swAng="2196160"/>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166680A5-7487-3A4B-A95C-49E5BE280724}">
      <dsp:nvSpPr>
        <dsp:cNvPr id="0" name=""/>
        <dsp:cNvSpPr/>
      </dsp:nvSpPr>
      <dsp:spPr>
        <a:xfrm>
          <a:off x="850720" y="845231"/>
          <a:ext cx="940887" cy="611576"/>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t>Climate Change</a:t>
          </a:r>
        </a:p>
      </dsp:txBody>
      <dsp:txXfrm>
        <a:off x="850720" y="845231"/>
        <a:ext cx="940887" cy="611576"/>
      </dsp:txXfrm>
    </dsp:sp>
    <dsp:sp modelId="{4D95A004-0A21-5748-A0CF-194855F99507}">
      <dsp:nvSpPr>
        <dsp:cNvPr id="0" name=""/>
        <dsp:cNvSpPr/>
      </dsp:nvSpPr>
      <dsp:spPr>
        <a:xfrm>
          <a:off x="1261365" y="306775"/>
          <a:ext cx="2443604" cy="2443604"/>
        </a:xfrm>
        <a:custGeom>
          <a:avLst/>
          <a:gdLst/>
          <a:ahLst/>
          <a:cxnLst/>
          <a:rect l="0" t="0" r="0" b="0"/>
          <a:pathLst>
            <a:path>
              <a:moveTo>
                <a:pt x="212903" y="532655"/>
              </a:moveTo>
              <a:arcTo wR="1221802" hR="1221802" stAng="12860144" swAng="1961352"/>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6">
  <dgm:title val=""/>
  <dgm:desc val=""/>
  <dgm:catLst>
    <dgm:cat type="cycle" pri="4000"/>
    <dgm:cat type="relationship" pri="24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param type="endSty" val="noArr"/>
              </dgm:alg>
              <dgm:shape xmlns:r="http://schemas.openxmlformats.org/officeDocument/2006/relationships" type="conn" r:blip="">
                <dgm:adjLst/>
              </dgm:shape>
              <dgm:presOf axis="self"/>
              <dgm:constrLst>
                <dgm:constr type="h" refType="w" fact="0.65"/>
                <dgm:constr type="connDist"/>
                <dgm:constr type="begPad" refType="connDist" fact="0.01"/>
                <dgm:constr type="endPad" refType="connDist" fact="0.01"/>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402</Words>
  <Characters>2295</Characters>
  <Application>Microsoft Macintosh Word</Application>
  <DocSecurity>0</DocSecurity>
  <Lines>19</Lines>
  <Paragraphs>4</Paragraphs>
  <ScaleCrop>false</ScaleCrop>
  <Company>Columbia University</Company>
  <LinksUpToDate>false</LinksUpToDate>
  <CharactersWithSpaces>2818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Louisa Bradtmiller</dc:creator>
  <cp:keywords/>
  <cp:lastModifiedBy>Louisa Bradtmiller</cp:lastModifiedBy>
  <cp:revision>7</cp:revision>
  <dcterms:created xsi:type="dcterms:W3CDTF">2010-03-15T18:28:00Z</dcterms:created>
  <dcterms:modified xsi:type="dcterms:W3CDTF">2010-03-25T21:18:00Z</dcterms:modified>
</cp:coreProperties>
</file>